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AB5F02" w14:textId="08124B37" w:rsidR="00C77470" w:rsidRDefault="00C77470" w:rsidP="00C77470">
      <w:pPr>
        <w:keepNext/>
        <w:keepLines/>
        <w:spacing w:before="240" w:after="0"/>
        <w:jc w:val="center"/>
        <w:outlineLvl w:val="0"/>
        <w:rPr>
          <w:rFonts w:eastAsia="Times New Roman" w:cs="Times New Roman"/>
          <w:b/>
          <w:color w:val="000000"/>
          <w:szCs w:val="32"/>
        </w:rPr>
      </w:pPr>
      <w:r>
        <w:rPr>
          <w:rFonts w:eastAsia="Times New Roman" w:cs="Times New Roman"/>
          <w:b/>
          <w:color w:val="000000"/>
          <w:szCs w:val="32"/>
        </w:rPr>
        <w:t>Data treatment and statistical tests used in this study.</w:t>
      </w:r>
    </w:p>
    <w:p w14:paraId="40DC4284" w14:textId="520C2074" w:rsidR="00C77470" w:rsidRDefault="00C77470" w:rsidP="00C77470">
      <w:pPr>
        <w:pStyle w:val="Heading2"/>
        <w:rPr>
          <w:rFonts w:eastAsia="Times New Roman"/>
        </w:rPr>
      </w:pPr>
      <w:r>
        <w:rPr>
          <w:rFonts w:eastAsia="Times New Roman"/>
        </w:rPr>
        <w:t>Data treatment of data from global database</w:t>
      </w:r>
    </w:p>
    <w:p w14:paraId="2A115D95" w14:textId="2A208685" w:rsidR="00D96AFC" w:rsidRDefault="00C77470" w:rsidP="00D96AFC">
      <w:r>
        <w:t xml:space="preserve">The global database was compiled from available published LA-ICP-MS and SIMS datasets of the trace element concentrations of sulfides from 21 </w:t>
      </w:r>
      <w:r w:rsidR="00B65880">
        <w:t>porphyry deposits</w:t>
      </w:r>
      <w:r>
        <w:t xml:space="preserve"> (including the three in this study), compiled in January 2020. EPMA data was excluded from this database due to the relatively high limits of detection and low sensitivity when compared to SIMS and LA-ICP-MS data, which would limit meaningful comparison. All trace element values in the database are given as parts per million (mass). Some of the values were converted from original weight percentages or parts per billion but otherwise no changes have been made to the data, which therefore represent varying levels of precision and significance. Where possible the full trace element dataset was sourced from supplementary materials, however for some deposits only a mean value was available. Where this is the case it is stated in the database and the number of analyses this was taken from is also stated. The deposits where only a mean value was available are not included in box plots or other statistical analysis where a full dataset is needed, but are included in the database for completeness. As different studies focused on different elements not all elements discussed in this paper were analyzed for in all studies (for example Te was only analyzed for in 20 deposits). We have therefore provided </w:t>
      </w:r>
      <w:r w:rsidR="00D96AFC">
        <w:t>the number (n) of analyses that any median, mean, or other statistical analyses are based on.</w:t>
      </w:r>
    </w:p>
    <w:p w14:paraId="37877A3B" w14:textId="77777777" w:rsidR="00C77470" w:rsidRPr="00267F8C" w:rsidRDefault="00C77470" w:rsidP="00C77470">
      <w:r>
        <w:t xml:space="preserve">The limits of detection (LOD) for each study are given in appendix A1. These were only available for 16 deposits, and where limits of detection were not available this has been noted. When performing statistical analysis using data which were below LOD these are treated as being the LOD, although they are indicated as being below in figures and when discussing minima. This does not affect the median values of the dataset, which are the same </w:t>
      </w:r>
      <w:r>
        <w:lastRenderedPageBreak/>
        <w:t>whether LOD or 0 is used for values below LOD and so the median is used as the main comparator between datasets. The only exception is in cases where almost all the data is below detection limit, such as for PGE, so here the median is not used and instead discussion centers around the number of values above LOD, and their maximum. The geometric mean is also presented for data collected in this study, with values below LOD treated as LOD</w:t>
      </w:r>
      <w:r w:rsidRPr="000D362C">
        <w:t>. When undertaking statistical analysis from the database where LOD were not defined for the source analysis an assumed LOD of 0.02</w:t>
      </w:r>
      <w:r>
        <w:t xml:space="preserve"> ppm</w:t>
      </w:r>
      <w:r w:rsidRPr="000D362C">
        <w:t xml:space="preserve"> was used, which is the average 2</w:t>
      </w:r>
      <w:r w:rsidRPr="000D362C">
        <w:rPr>
          <w:rFonts w:cs="Times New Roman"/>
        </w:rPr>
        <w:t>σ</w:t>
      </w:r>
      <w:r w:rsidRPr="000D362C">
        <w:t xml:space="preserve"> of </w:t>
      </w:r>
      <w:r>
        <w:t xml:space="preserve">all the collated </w:t>
      </w:r>
      <w:r w:rsidRPr="000D362C">
        <w:t>LA-ICP-MS data where this is defined in the source paper</w:t>
      </w:r>
      <w:r>
        <w:t>.</w:t>
      </w:r>
    </w:p>
    <w:p w14:paraId="0CFA53E5" w14:textId="56BBAFE8" w:rsidR="00C77470" w:rsidRDefault="00C77470" w:rsidP="00C77470">
      <w:pPr>
        <w:pStyle w:val="Heading2"/>
      </w:pPr>
      <w:r>
        <w:t>Statistical tests</w:t>
      </w:r>
    </w:p>
    <w:p w14:paraId="33DCFB62" w14:textId="77777777" w:rsidR="00D96AFC" w:rsidRDefault="00D96AFC" w:rsidP="00D96AFC">
      <w:r>
        <w:t xml:space="preserve">As the data are not normally distributed and contain null values the median is used as a center indicator in comparison between datasets, rather than the arithmetic or geometric mean. This has been shown to be more representative than the arithmetic mean when studying trace element in sulfide datasets, which are commonly log normal </w:t>
      </w:r>
      <w:r>
        <w:fldChar w:fldCharType="begin" w:fldLock="1"/>
      </w:r>
      <w:r>
        <w:instrText>ADDIN CSL_CITATION {"citationItems":[{"id":"ITEM-1","itemData":{"DOI":"10.1007/s42461-019-00145-0","ISSN":"25243470","abstract":"Molybdenite is the world’s principal source of rhenium (Re), a critical element in multiple high-tech applications. However, the Re contents in molybdenite vary by orders of magnitude on scales ranging from single grains to whole deposits. In order to better understand the systematics of this variation and what geochemical factors control molybdenite Re concentration, and hence overall Re resources, we examine global patterns in molybdenite Re contents through a compilation of &gt; 3000 measurements of Re in molybdenite from &gt; 700 mainly ore-bearing moderate- to high-temperature hydrothermal systems of different types. Our results are similar to but expand on those of earlier studies. Rhenium concentration in molybdenite has a lognormal distribution and varies systematically with type of geologic system, intrusive lithology, and Mo grade. The lowest-Re molybdenite occurs in greisens (geometric mean 1 ppm ± a multiplicative standard deviation of 9), quartz vein-hosted W-Sn deposits (2 ± 5 ppm), unmineralized granites and granodiorites (12 ± 8 ppm), intrusion-related deposits (24 ± 8 ppm), and porphyry W-Sn deposits (16 ± 11 ppm). Rhenium is most enriched in molybdenites from volcanic sublimates (23,800 ± 5 ppm), with skarn Fe and Au (560 ± 5 ppm and 540 ± 3 ppm respectively) and porphyry Cu and Cu-Au deposits next (470 ± 4 and 430 ± 7 ppm respectively). Among porphyries, skarns, and quartz vein-hosted deposits, Re is most highly concentrated in molybdenites from Cu and Au systems and its concentration decreases systematically through Cu-Mo, Mo, Sn, and W deposits. In nearly all cases, molybdenites from systems associated with intermediate igneous rocks contain more Re than molybdenites from systems of the same type with more felsic rock associations. The disparity between Re contents of molybdenite in felsic and intermediate systems is largest for porphyries, quartz vein-hosted, and skarn deposits and is near zero for subeconomic or barren granite and granodiorite Mo systems; felsic intrusion-related deposits have slightly higher molybdenite Re than their equivalents associated with intermediate intrusions. In most systems, molybdenite Re content does not correlate with metal grade, but may have an inverse correlation with Au grade in intrusion-related deposits (based on a small number of data points) and does exhibit a strong inverse correlation with deposit Mo grade. Dilution of Re through larger amounts (higher deposit grades) of molybdenite explains abo…","author":[{"dropping-particle":"","family":"Barton","given":"Isabel F.","non-dropping-particle":"","parse-names":false,"suffix":""},{"dropping-particle":"","family":"Rathkopf","given":"Christian A.","non-dropping-particle":"","parse-names":false,"suffix":""},{"dropping-particle":"","family":"Barton","given":"Mark D.","non-dropping-particle":"","parse-names":false,"suffix":""}],"container-title":"Mining, Metallurgy and Exploration","id":"ITEM-1","issued":{"date-parts":[["2019"]]},"publisher":"Mining, Metallurgy &amp; Exploration","title":"Rhenium in Molybdenite: a Database Approach to Identifying Geochemical Controls on the Distribution of a Critical Element","type":"article-journal"},"uris":["http://www.mendeley.com/documents/?uuid=8deee20b-8b9d-4b74-87de-a91193ca799f"]},{"id":"ITEM-2","itemData":{"author":[{"dropping-particle":"","family":"Lasky","given":"S G","non-dropping-particle":"","parse-names":false,"suffix":""}],"container-title":"Engineering and Mining Journal","id":"ITEM-2","issue":"4","issued":{"date-parts":[["1950"]]},"page":"81-85","title":"How tonnage and grade relations help predict ore reserves","type":"article-journal","volume":"151"},"uris":["http://www.mendeley.com/documents/?uuid=610a2b41-4198-4ceb-a19a-9ea5c4c8a812","http://www.mendeley.com/documents/?uuid=bb976b43-b28e-40b4-8396-8870fc79016f","http://www.mendeley.com/documents/?uuid=629eb762-a8e0-456f-a1f4-4ebd86bf717d"]},{"id":"ITEM-3","itemData":{"DOI":"10.1016/j.oregeorev.2013.04.009","ISSN":"01691368","abstract":"For national or global resource estimation of frequencies of metals a lognormal distribution has sometimes been assumed but never adequately tested. Tests of frequencies of Cu, Zn, Pb, Ag, Au, Mo, Re, Ni, Co, Nb 2 O 3 , REE 2 O 3 , Cr 2 O 3 , Pt, Pd, Ir, Rh, and Ru, contents in over 3000 well-explored mineral deposits display a poor fit to the lognormal distribution. Neither a lognormal distribution nor a power law is an adequate model of the metal contents across all deposits. When these metals are grouped into 28 geologically defined deposit types, only nine of the over 100 tests fail to be fit by the lognormal distribution, and most of those failures are in two deposit types suggesting problems with those types. Significant deviations from lognormal distributions of most metals when ignoring deposit types demonstrate that there is not a global lognormal or power law equation for these metals. Mean and standard deviation estimates of each metal within deposit types provide a basis for modeling undiscovered resources. When tracts of land permissive for specific deposit types are delineated, deposit density estimates and contained metal statistics can be used in Monte Carlo simulations to estimate total amounts of undiscovered metals with associated explicit uncertainties as demonstrated for undiscovered porphyry copper deposits in the Tibetan Plateau of China. © 2013 Elsevier B.V.","author":[{"dropping-particle":"","family":"Singer","given":"Donald A.","non-dropping-particle":"","parse-names":false,"suffix":""}],"container-title":"Ore Geology Reviews","id":"ITEM-3","issue":"C","issued":{"date-parts":[["2013"]]},"page":"80-86","publisher":"Elsevier B.V.","title":"The lognormal distribution of metal resources in mineral deposits","type":"article-journal","volume":"55"},"uris":["http://www.mendeley.com/documents/?uuid=6db851ec-e128-46c3-9620-bddb6394ab62","http://www.mendeley.com/documents/?uuid=42233a58-2d20-4ae4-a9a8-dfaa4515f72b","http://www.mendeley.com/documents/?uuid=82d0baed-e05b-424f-a81c-baa51ae2ceca"]}],"mendeley":{"formattedCitation":"(Lasky, 1950; Singer, 2013; Barton et al., 2019)","manualFormatting":"(e.g. Lasky, 1950; Singer, 2013; Barton et al., 2019)","plainTextFormattedCitation":"(Lasky, 1950; Singer, 2013; Barton et al., 2019)","previouslyFormattedCitation":"(Lasky, 1950; Singer, 2013; Barton et al., 2019)"},"properties":{"noteIndex":0},"schema":"https://github.com/citation-style-language/schema/raw/master/csl-citation.json"}</w:instrText>
      </w:r>
      <w:r>
        <w:fldChar w:fldCharType="separate"/>
      </w:r>
      <w:r w:rsidRPr="000C7605">
        <w:rPr>
          <w:noProof/>
        </w:rPr>
        <w:t>(</w:t>
      </w:r>
      <w:r>
        <w:rPr>
          <w:noProof/>
        </w:rPr>
        <w:t xml:space="preserve">e.g. </w:t>
      </w:r>
      <w:r w:rsidRPr="000C7605">
        <w:rPr>
          <w:noProof/>
        </w:rPr>
        <w:t>Lasky, 1950; Singer, 2013; Barton et al., 2019)</w:t>
      </w:r>
      <w:r>
        <w:fldChar w:fldCharType="end"/>
      </w:r>
      <w:r>
        <w:t xml:space="preserve">. Similarly, due to the non-normal distribution of data statistical differences and correlations were tested using non-parametric tests. Spearman’s rank correlation co-efficient was used to test the monotonic correlation between two variables. A two-tailed Mann-Whitney-Wilcoxian (MWW) test was used to test if populations are statistically different, with a confidence level of 95%. The results of these tests are presented as MWW: </w:t>
      </w:r>
      <w:r w:rsidRPr="00B5261A">
        <w:rPr>
          <w:i/>
          <w:iCs/>
        </w:rPr>
        <w:t>U value, z score, n</w:t>
      </w:r>
      <w:r w:rsidRPr="00B5261A">
        <w:rPr>
          <w:i/>
          <w:iCs/>
          <w:vertAlign w:val="subscript"/>
        </w:rPr>
        <w:t>1</w:t>
      </w:r>
      <w:r w:rsidRPr="00B5261A">
        <w:rPr>
          <w:i/>
          <w:iCs/>
        </w:rPr>
        <w:t>, n</w:t>
      </w:r>
      <w:r w:rsidRPr="00B5261A">
        <w:rPr>
          <w:i/>
          <w:iCs/>
          <w:vertAlign w:val="subscript"/>
        </w:rPr>
        <w:t>2</w:t>
      </w:r>
      <w:r w:rsidRPr="00B5261A">
        <w:rPr>
          <w:i/>
          <w:iCs/>
        </w:rPr>
        <w:t>, p</w:t>
      </w:r>
      <w:r>
        <w:t xml:space="preserve">, where </w:t>
      </w:r>
      <w:r w:rsidRPr="000D362C">
        <w:rPr>
          <w:i/>
          <w:iCs/>
        </w:rPr>
        <w:t xml:space="preserve">n1 </w:t>
      </w:r>
      <w:r>
        <w:t xml:space="preserve">and </w:t>
      </w:r>
      <w:r w:rsidRPr="000D362C">
        <w:rPr>
          <w:i/>
          <w:iCs/>
        </w:rPr>
        <w:t xml:space="preserve">n2 </w:t>
      </w:r>
      <w:r>
        <w:t xml:space="preserve">are the number of samples in populations 1 and 2 respectively and </w:t>
      </w:r>
      <w:r w:rsidRPr="000D362C">
        <w:rPr>
          <w:i/>
          <w:iCs/>
        </w:rPr>
        <w:t>p</w:t>
      </w:r>
      <w:r>
        <w:t xml:space="preserve"> is the probability of the null hypothesis (that the populations have the same median) as a fraction.  However, the MWW test can produce false rejections if population distributions are different shapes. This is only the case in log normal distributions where the standard deviations are significantly different </w:t>
      </w:r>
      <w:r>
        <w:fldChar w:fldCharType="begin" w:fldLock="1"/>
      </w:r>
      <w:r>
        <w:instrText>ADDIN CSL_CITATION {"citationItems":[{"id":"ITEM-1","itemData":{"ISSN":"1471-2288","author":[{"dropping-particle":"","family":"Fagerland","given":"Morten W","non-dropping-particle":"","parse-names":false,"suffix":""}],"container-title":"BMC Medical Research Methodology","id":"ITEM-1","issue":"1","issued":{"date-parts":[["2012"]]},"page":"78","publisher":"BioMed Central","title":"t-tests, non-parametric tests, and large studies—a paradox of statistical practice?","type":"article-journal","volume":"12"},"uris":["http://www.mendeley.com/documents/?uuid=ec49e0c7-bfc6-4c90-a469-a4d33e31f2c2"]}],"mendeley":{"formattedCitation":"(Fagerland, 2012)","plainTextFormattedCitation":"(Fagerland, 2012)","previouslyFormattedCitation":"(Fagerland, 2012)"},"properties":{"noteIndex":0},"schema":"https://github.com/citation-style-language/schema/raw/master/csl-citation.json"}</w:instrText>
      </w:r>
      <w:r>
        <w:fldChar w:fldCharType="separate"/>
      </w:r>
      <w:r w:rsidRPr="00DE5C7A">
        <w:rPr>
          <w:noProof/>
        </w:rPr>
        <w:t>(Fagerland, 2012)</w:t>
      </w:r>
      <w:r>
        <w:fldChar w:fldCharType="end"/>
      </w:r>
      <w:r>
        <w:t xml:space="preserve"> and so the Kolmogorov-Smirnov test was also used to define the shape of the distribution, and to test for significant difference between populations. This is presented as KS: </w:t>
      </w:r>
      <w:r w:rsidRPr="00B5261A">
        <w:rPr>
          <w:i/>
          <w:iCs/>
        </w:rPr>
        <w:t xml:space="preserve">p, D, type of </w:t>
      </w:r>
      <w:r w:rsidRPr="00B5261A">
        <w:rPr>
          <w:i/>
          <w:iCs/>
        </w:rPr>
        <w:lastRenderedPageBreak/>
        <w:t>distribution</w:t>
      </w:r>
      <w:r>
        <w:t xml:space="preserve"> where </w:t>
      </w:r>
      <w:r w:rsidRPr="00B5261A">
        <w:rPr>
          <w:i/>
          <w:iCs/>
        </w:rPr>
        <w:t>p</w:t>
      </w:r>
      <w:r>
        <w:t xml:space="preserve"> is the probability of the null hypothesis that there is no difference between the datasets as a fraction and </w:t>
      </w:r>
      <w:r w:rsidRPr="00B5261A">
        <w:rPr>
          <w:i/>
          <w:iCs/>
        </w:rPr>
        <w:t>D</w:t>
      </w:r>
      <w:r>
        <w:t xml:space="preserve"> is the maximum difference between the cumulative distributions.</w:t>
      </w:r>
    </w:p>
    <w:p w14:paraId="657F3F2A" w14:textId="4AE0DCDA" w:rsidR="00C77470" w:rsidRPr="00C77470" w:rsidRDefault="00C77470" w:rsidP="00C77470">
      <w:pPr>
        <w:keepNext/>
        <w:keepLines/>
        <w:spacing w:before="240" w:after="0"/>
        <w:jc w:val="center"/>
        <w:outlineLvl w:val="0"/>
        <w:rPr>
          <w:rFonts w:eastAsia="Times New Roman" w:cs="Times New Roman"/>
          <w:b/>
          <w:color w:val="000000"/>
          <w:szCs w:val="32"/>
        </w:rPr>
      </w:pPr>
      <w:r>
        <w:rPr>
          <w:rFonts w:eastAsia="Times New Roman" w:cs="Times New Roman"/>
          <w:b/>
          <w:color w:val="000000"/>
          <w:szCs w:val="32"/>
        </w:rPr>
        <w:t>Results of statistical analysis</w:t>
      </w:r>
    </w:p>
    <w:p w14:paraId="50D2C7DF" w14:textId="6A2DC648" w:rsidR="00E10B75" w:rsidRDefault="00E10B75" w:rsidP="00E10B75">
      <w:pPr>
        <w:pStyle w:val="Heading2"/>
      </w:pPr>
      <w:r>
        <w:t>Whole rock assay data</w:t>
      </w:r>
    </w:p>
    <w:p w14:paraId="71F69D6F" w14:textId="3F6F6EEB" w:rsidR="00070F25" w:rsidRDefault="00070F25" w:rsidP="00070F25">
      <w:r>
        <w:t xml:space="preserve">Whole rock samples from the Skouries deposit contain significantly more Pd (KS: </w:t>
      </w:r>
      <w:r w:rsidRPr="00B5261A">
        <w:rPr>
          <w:i/>
          <w:iCs/>
        </w:rPr>
        <w:t>p=0.0</w:t>
      </w:r>
      <w:r>
        <w:rPr>
          <w:i/>
          <w:iCs/>
        </w:rPr>
        <w:t>001</w:t>
      </w:r>
      <w:r w:rsidRPr="00B5261A">
        <w:rPr>
          <w:i/>
          <w:iCs/>
        </w:rPr>
        <w:t>, D=0.</w:t>
      </w:r>
      <w:r>
        <w:rPr>
          <w:i/>
          <w:iCs/>
        </w:rPr>
        <w:t>8397</w:t>
      </w:r>
      <w:r w:rsidRPr="00B5261A">
        <w:rPr>
          <w:i/>
          <w:iCs/>
        </w:rPr>
        <w:t xml:space="preserve">, </w:t>
      </w:r>
      <w:r>
        <w:rPr>
          <w:i/>
          <w:iCs/>
        </w:rPr>
        <w:t>log-</w:t>
      </w:r>
      <w:r w:rsidRPr="00B5261A">
        <w:rPr>
          <w:i/>
          <w:iCs/>
        </w:rPr>
        <w:t>normal distribution</w:t>
      </w:r>
      <w:r>
        <w:t xml:space="preserve">; MWW: </w:t>
      </w:r>
      <w:r w:rsidRPr="00B5261A">
        <w:rPr>
          <w:i/>
          <w:iCs/>
        </w:rPr>
        <w:t>U=</w:t>
      </w:r>
      <w:r>
        <w:rPr>
          <w:i/>
          <w:iCs/>
        </w:rPr>
        <w:t>26</w:t>
      </w:r>
      <w:r w:rsidRPr="00B5261A">
        <w:rPr>
          <w:i/>
          <w:iCs/>
        </w:rPr>
        <w:t>, z=</w:t>
      </w:r>
      <w:r>
        <w:rPr>
          <w:i/>
          <w:iCs/>
        </w:rPr>
        <w:t>-4.06678</w:t>
      </w:r>
      <w:r w:rsidRPr="00B5261A">
        <w:rPr>
          <w:i/>
          <w:iCs/>
        </w:rPr>
        <w:t>, n</w:t>
      </w:r>
      <w:r w:rsidRPr="00B5261A">
        <w:rPr>
          <w:i/>
          <w:iCs/>
          <w:vertAlign w:val="subscript"/>
        </w:rPr>
        <w:t>1</w:t>
      </w:r>
      <w:r w:rsidRPr="00B5261A">
        <w:rPr>
          <w:i/>
          <w:iCs/>
        </w:rPr>
        <w:t>=</w:t>
      </w:r>
      <w:r>
        <w:rPr>
          <w:i/>
          <w:iCs/>
        </w:rPr>
        <w:t>12</w:t>
      </w:r>
      <w:r w:rsidRPr="00B5261A">
        <w:rPr>
          <w:i/>
          <w:iCs/>
        </w:rPr>
        <w:t>, n</w:t>
      </w:r>
      <w:r w:rsidRPr="00B5261A">
        <w:rPr>
          <w:i/>
          <w:iCs/>
          <w:vertAlign w:val="subscript"/>
        </w:rPr>
        <w:t>2</w:t>
      </w:r>
      <w:r w:rsidRPr="00B5261A">
        <w:rPr>
          <w:i/>
          <w:iCs/>
        </w:rPr>
        <w:t>=</w:t>
      </w:r>
      <w:r>
        <w:rPr>
          <w:i/>
          <w:iCs/>
        </w:rPr>
        <w:t>26</w:t>
      </w:r>
      <w:r w:rsidRPr="00B5261A">
        <w:rPr>
          <w:i/>
          <w:iCs/>
        </w:rPr>
        <w:t>, p=0.</w:t>
      </w:r>
      <w:r>
        <w:rPr>
          <w:i/>
          <w:iCs/>
        </w:rPr>
        <w:t>00001</w:t>
      </w:r>
      <w:r>
        <w:t xml:space="preserve">), Pt (KS: </w:t>
      </w:r>
      <w:r w:rsidRPr="00B5261A">
        <w:rPr>
          <w:i/>
          <w:iCs/>
        </w:rPr>
        <w:t>p=0.0</w:t>
      </w:r>
      <w:r>
        <w:rPr>
          <w:i/>
          <w:iCs/>
        </w:rPr>
        <w:t>07</w:t>
      </w:r>
      <w:r w:rsidRPr="00B5261A">
        <w:rPr>
          <w:i/>
          <w:iCs/>
        </w:rPr>
        <w:t>, D=0.</w:t>
      </w:r>
      <w:r>
        <w:rPr>
          <w:i/>
          <w:iCs/>
        </w:rPr>
        <w:t>5577</w:t>
      </w:r>
      <w:r w:rsidRPr="00B5261A">
        <w:rPr>
          <w:i/>
          <w:iCs/>
        </w:rPr>
        <w:t xml:space="preserve">, </w:t>
      </w:r>
      <w:r>
        <w:rPr>
          <w:i/>
          <w:iCs/>
        </w:rPr>
        <w:t>log-</w:t>
      </w:r>
      <w:r w:rsidRPr="00B5261A">
        <w:rPr>
          <w:i/>
          <w:iCs/>
        </w:rPr>
        <w:t>normal distribution</w:t>
      </w:r>
      <w:r>
        <w:t xml:space="preserve">; MWW: </w:t>
      </w:r>
      <w:r w:rsidRPr="00B5261A">
        <w:rPr>
          <w:i/>
          <w:iCs/>
        </w:rPr>
        <w:t>U=</w:t>
      </w:r>
      <w:r>
        <w:rPr>
          <w:i/>
          <w:iCs/>
        </w:rPr>
        <w:t>73.5</w:t>
      </w:r>
      <w:r w:rsidRPr="00B5261A">
        <w:rPr>
          <w:i/>
          <w:iCs/>
        </w:rPr>
        <w:t>, z=</w:t>
      </w:r>
      <w:r>
        <w:rPr>
          <w:i/>
          <w:iCs/>
        </w:rPr>
        <w:t>-2.5751</w:t>
      </w:r>
      <w:r w:rsidRPr="00B5261A">
        <w:rPr>
          <w:i/>
          <w:iCs/>
        </w:rPr>
        <w:t>, n</w:t>
      </w:r>
      <w:r w:rsidRPr="00B5261A">
        <w:rPr>
          <w:i/>
          <w:iCs/>
          <w:vertAlign w:val="subscript"/>
        </w:rPr>
        <w:t>1</w:t>
      </w:r>
      <w:r w:rsidRPr="00B5261A">
        <w:rPr>
          <w:i/>
          <w:iCs/>
        </w:rPr>
        <w:t>=</w:t>
      </w:r>
      <w:r>
        <w:rPr>
          <w:i/>
          <w:iCs/>
        </w:rPr>
        <w:t>12</w:t>
      </w:r>
      <w:r w:rsidRPr="00B5261A">
        <w:rPr>
          <w:i/>
          <w:iCs/>
        </w:rPr>
        <w:t>, n</w:t>
      </w:r>
      <w:r w:rsidRPr="00B5261A">
        <w:rPr>
          <w:i/>
          <w:iCs/>
          <w:vertAlign w:val="subscript"/>
        </w:rPr>
        <w:t>2</w:t>
      </w:r>
      <w:r w:rsidRPr="00B5261A">
        <w:rPr>
          <w:i/>
          <w:iCs/>
        </w:rPr>
        <w:t>=</w:t>
      </w:r>
      <w:r>
        <w:rPr>
          <w:i/>
          <w:iCs/>
        </w:rPr>
        <w:t>26</w:t>
      </w:r>
      <w:r w:rsidRPr="00B5261A">
        <w:rPr>
          <w:i/>
          <w:iCs/>
        </w:rPr>
        <w:t>, p=0.</w:t>
      </w:r>
      <w:r>
        <w:rPr>
          <w:i/>
          <w:iCs/>
        </w:rPr>
        <w:t>00988</w:t>
      </w:r>
      <w:r>
        <w:t xml:space="preserve">), Au (KS: </w:t>
      </w:r>
      <w:r w:rsidRPr="00B5261A">
        <w:rPr>
          <w:i/>
          <w:iCs/>
        </w:rPr>
        <w:t>p=0.0</w:t>
      </w:r>
      <w:r>
        <w:rPr>
          <w:i/>
          <w:iCs/>
        </w:rPr>
        <w:t>01</w:t>
      </w:r>
      <w:r w:rsidRPr="00B5261A">
        <w:rPr>
          <w:i/>
          <w:iCs/>
        </w:rPr>
        <w:t>, D=0.</w:t>
      </w:r>
      <w:r>
        <w:rPr>
          <w:i/>
          <w:iCs/>
        </w:rPr>
        <w:t>6731</w:t>
      </w:r>
      <w:r w:rsidRPr="00B5261A">
        <w:rPr>
          <w:i/>
          <w:iCs/>
        </w:rPr>
        <w:t xml:space="preserve">, </w:t>
      </w:r>
      <w:r>
        <w:rPr>
          <w:i/>
          <w:iCs/>
        </w:rPr>
        <w:t>log-</w:t>
      </w:r>
      <w:r w:rsidRPr="00B5261A">
        <w:rPr>
          <w:i/>
          <w:iCs/>
        </w:rPr>
        <w:t>normal distribution</w:t>
      </w:r>
      <w:r>
        <w:t xml:space="preserve">; MWW: </w:t>
      </w:r>
      <w:r w:rsidRPr="00B5261A">
        <w:rPr>
          <w:i/>
          <w:iCs/>
        </w:rPr>
        <w:t>U=</w:t>
      </w:r>
      <w:r>
        <w:rPr>
          <w:i/>
          <w:iCs/>
        </w:rPr>
        <w:t>45</w:t>
      </w:r>
      <w:r w:rsidRPr="00B5261A">
        <w:rPr>
          <w:i/>
          <w:iCs/>
        </w:rPr>
        <w:t>, z=</w:t>
      </w:r>
      <w:r>
        <w:rPr>
          <w:i/>
          <w:iCs/>
        </w:rPr>
        <w:t>-3.47011</w:t>
      </w:r>
      <w:r w:rsidRPr="00B5261A">
        <w:rPr>
          <w:i/>
          <w:iCs/>
        </w:rPr>
        <w:t>, n</w:t>
      </w:r>
      <w:r w:rsidRPr="00B5261A">
        <w:rPr>
          <w:i/>
          <w:iCs/>
          <w:vertAlign w:val="subscript"/>
        </w:rPr>
        <w:t>1</w:t>
      </w:r>
      <w:r w:rsidRPr="00B5261A">
        <w:rPr>
          <w:i/>
          <w:iCs/>
        </w:rPr>
        <w:t>=</w:t>
      </w:r>
      <w:r>
        <w:rPr>
          <w:i/>
          <w:iCs/>
        </w:rPr>
        <w:t>12</w:t>
      </w:r>
      <w:r w:rsidRPr="00B5261A">
        <w:rPr>
          <w:i/>
          <w:iCs/>
        </w:rPr>
        <w:t>, n</w:t>
      </w:r>
      <w:r w:rsidRPr="00B5261A">
        <w:rPr>
          <w:i/>
          <w:iCs/>
          <w:vertAlign w:val="subscript"/>
        </w:rPr>
        <w:t>2</w:t>
      </w:r>
      <w:r w:rsidRPr="00B5261A">
        <w:rPr>
          <w:i/>
          <w:iCs/>
        </w:rPr>
        <w:t>=</w:t>
      </w:r>
      <w:r>
        <w:rPr>
          <w:i/>
          <w:iCs/>
        </w:rPr>
        <w:t>26</w:t>
      </w:r>
      <w:r w:rsidRPr="00B5261A">
        <w:rPr>
          <w:i/>
          <w:iCs/>
        </w:rPr>
        <w:t>, p=0.</w:t>
      </w:r>
      <w:r>
        <w:rPr>
          <w:i/>
          <w:iCs/>
        </w:rPr>
        <w:t>00052</w:t>
      </w:r>
      <w:r>
        <w:t xml:space="preserve">), Te (KS: </w:t>
      </w:r>
      <w:r w:rsidRPr="00B5261A">
        <w:rPr>
          <w:i/>
          <w:iCs/>
        </w:rPr>
        <w:t>p=0.0</w:t>
      </w:r>
      <w:r>
        <w:rPr>
          <w:i/>
          <w:iCs/>
        </w:rPr>
        <w:t>28</w:t>
      </w:r>
      <w:r w:rsidRPr="00B5261A">
        <w:rPr>
          <w:i/>
          <w:iCs/>
        </w:rPr>
        <w:t>, D=0.</w:t>
      </w:r>
      <w:r>
        <w:rPr>
          <w:i/>
          <w:iCs/>
        </w:rPr>
        <w:t>5333</w:t>
      </w:r>
      <w:r w:rsidRPr="00B5261A">
        <w:rPr>
          <w:i/>
          <w:iCs/>
        </w:rPr>
        <w:t xml:space="preserve">, </w:t>
      </w:r>
      <w:r>
        <w:rPr>
          <w:i/>
          <w:iCs/>
        </w:rPr>
        <w:t>non-</w:t>
      </w:r>
      <w:r w:rsidRPr="00B5261A">
        <w:rPr>
          <w:i/>
          <w:iCs/>
        </w:rPr>
        <w:t>normal distribution</w:t>
      </w:r>
      <w:r>
        <w:t xml:space="preserve">; MWW: </w:t>
      </w:r>
      <w:r w:rsidRPr="00B5261A">
        <w:rPr>
          <w:i/>
          <w:iCs/>
        </w:rPr>
        <w:t>U=</w:t>
      </w:r>
      <w:r>
        <w:rPr>
          <w:i/>
          <w:iCs/>
        </w:rPr>
        <w:t>50</w:t>
      </w:r>
      <w:r w:rsidRPr="00B5261A">
        <w:rPr>
          <w:i/>
          <w:iCs/>
        </w:rPr>
        <w:t>, z=</w:t>
      </w:r>
      <w:r>
        <w:rPr>
          <w:i/>
          <w:iCs/>
        </w:rPr>
        <w:t>-1.9274</w:t>
      </w:r>
      <w:r w:rsidRPr="00B5261A">
        <w:rPr>
          <w:i/>
          <w:iCs/>
        </w:rPr>
        <w:t>, n</w:t>
      </w:r>
      <w:r w:rsidRPr="00B5261A">
        <w:rPr>
          <w:i/>
          <w:iCs/>
          <w:vertAlign w:val="subscript"/>
        </w:rPr>
        <w:t>1</w:t>
      </w:r>
      <w:r w:rsidRPr="00B5261A">
        <w:rPr>
          <w:i/>
          <w:iCs/>
        </w:rPr>
        <w:t>=</w:t>
      </w:r>
      <w:r>
        <w:rPr>
          <w:i/>
          <w:iCs/>
        </w:rPr>
        <w:t>12</w:t>
      </w:r>
      <w:r w:rsidRPr="00B5261A">
        <w:rPr>
          <w:i/>
          <w:iCs/>
        </w:rPr>
        <w:t>, n</w:t>
      </w:r>
      <w:r w:rsidRPr="00B5261A">
        <w:rPr>
          <w:i/>
          <w:iCs/>
          <w:vertAlign w:val="subscript"/>
        </w:rPr>
        <w:t>2</w:t>
      </w:r>
      <w:r w:rsidRPr="00B5261A">
        <w:rPr>
          <w:i/>
          <w:iCs/>
        </w:rPr>
        <w:t>=</w:t>
      </w:r>
      <w:r>
        <w:rPr>
          <w:i/>
          <w:iCs/>
        </w:rPr>
        <w:t>15</w:t>
      </w:r>
      <w:r w:rsidRPr="00B5261A">
        <w:rPr>
          <w:i/>
          <w:iCs/>
        </w:rPr>
        <w:t>, p=0.</w:t>
      </w:r>
      <w:r>
        <w:rPr>
          <w:i/>
          <w:iCs/>
        </w:rPr>
        <w:t>05</w:t>
      </w:r>
      <w:r>
        <w:t xml:space="preserve">) and Bi (KS: </w:t>
      </w:r>
      <w:r w:rsidRPr="00B5261A">
        <w:rPr>
          <w:i/>
          <w:iCs/>
        </w:rPr>
        <w:t>p=0.0</w:t>
      </w:r>
      <w:r>
        <w:rPr>
          <w:i/>
          <w:iCs/>
        </w:rPr>
        <w:t>001</w:t>
      </w:r>
      <w:r w:rsidRPr="00B5261A">
        <w:rPr>
          <w:i/>
          <w:iCs/>
        </w:rPr>
        <w:t>, D=0.</w:t>
      </w:r>
      <w:r>
        <w:rPr>
          <w:i/>
          <w:iCs/>
        </w:rPr>
        <w:t>8667</w:t>
      </w:r>
      <w:r w:rsidRPr="00B5261A">
        <w:rPr>
          <w:i/>
          <w:iCs/>
        </w:rPr>
        <w:t xml:space="preserve">, </w:t>
      </w:r>
      <w:r>
        <w:rPr>
          <w:i/>
          <w:iCs/>
        </w:rPr>
        <w:t>non-</w:t>
      </w:r>
      <w:r w:rsidRPr="00B5261A">
        <w:rPr>
          <w:i/>
          <w:iCs/>
        </w:rPr>
        <w:t>normal distribution</w:t>
      </w:r>
      <w:r>
        <w:t xml:space="preserve">; MWW: </w:t>
      </w:r>
      <w:r w:rsidRPr="00B5261A">
        <w:rPr>
          <w:i/>
          <w:iCs/>
        </w:rPr>
        <w:t>U=</w:t>
      </w:r>
      <w:r>
        <w:rPr>
          <w:i/>
          <w:iCs/>
        </w:rPr>
        <w:t>17.5</w:t>
      </w:r>
      <w:r w:rsidRPr="00B5261A">
        <w:rPr>
          <w:i/>
          <w:iCs/>
        </w:rPr>
        <w:t>, z=</w:t>
      </w:r>
      <w:r>
        <w:rPr>
          <w:i/>
          <w:iCs/>
        </w:rPr>
        <w:t>-3.51324</w:t>
      </w:r>
      <w:r w:rsidRPr="00B5261A">
        <w:rPr>
          <w:i/>
          <w:iCs/>
        </w:rPr>
        <w:t>, n</w:t>
      </w:r>
      <w:r w:rsidRPr="00B5261A">
        <w:rPr>
          <w:i/>
          <w:iCs/>
          <w:vertAlign w:val="subscript"/>
        </w:rPr>
        <w:t>1</w:t>
      </w:r>
      <w:r w:rsidRPr="00B5261A">
        <w:rPr>
          <w:i/>
          <w:iCs/>
        </w:rPr>
        <w:t>=</w:t>
      </w:r>
      <w:r>
        <w:rPr>
          <w:i/>
          <w:iCs/>
        </w:rPr>
        <w:t>12</w:t>
      </w:r>
      <w:r w:rsidRPr="00B5261A">
        <w:rPr>
          <w:i/>
          <w:iCs/>
        </w:rPr>
        <w:t>, n</w:t>
      </w:r>
      <w:r w:rsidRPr="00B5261A">
        <w:rPr>
          <w:i/>
          <w:iCs/>
          <w:vertAlign w:val="subscript"/>
        </w:rPr>
        <w:t>2</w:t>
      </w:r>
      <w:r w:rsidRPr="00B5261A">
        <w:rPr>
          <w:i/>
          <w:iCs/>
        </w:rPr>
        <w:t>=</w:t>
      </w:r>
      <w:r>
        <w:rPr>
          <w:i/>
          <w:iCs/>
        </w:rPr>
        <w:t>15</w:t>
      </w:r>
      <w:r w:rsidRPr="00B5261A">
        <w:rPr>
          <w:i/>
          <w:iCs/>
        </w:rPr>
        <w:t>, p=0.</w:t>
      </w:r>
      <w:r>
        <w:rPr>
          <w:i/>
          <w:iCs/>
        </w:rPr>
        <w:t>00044</w:t>
      </w:r>
      <w:r>
        <w:t xml:space="preserve">) than those from the Muratdere and El Teniente deposits. Samples from Muratdere and El Teniente have statistically similar whole rock concentrations of Pd, Pt, </w:t>
      </w:r>
      <w:r w:rsidRPr="00C031FA">
        <w:t>Te</w:t>
      </w:r>
      <w:r>
        <w:t xml:space="preserve">, and Bi, with Muratdere whole rock samples containing significantly more Au than El Teniente samples (MWW: </w:t>
      </w:r>
      <w:r w:rsidRPr="00B5261A">
        <w:rPr>
          <w:i/>
          <w:iCs/>
        </w:rPr>
        <w:t>U=</w:t>
      </w:r>
      <w:r>
        <w:rPr>
          <w:i/>
          <w:iCs/>
        </w:rPr>
        <w:t>18</w:t>
      </w:r>
      <w:r w:rsidRPr="00B5261A">
        <w:rPr>
          <w:i/>
          <w:iCs/>
        </w:rPr>
        <w:t>, z=</w:t>
      </w:r>
      <w:r>
        <w:rPr>
          <w:i/>
          <w:iCs/>
        </w:rPr>
        <w:t>2.52561,</w:t>
      </w:r>
      <w:r w:rsidRPr="00B5261A">
        <w:rPr>
          <w:i/>
          <w:iCs/>
        </w:rPr>
        <w:t xml:space="preserve"> n</w:t>
      </w:r>
      <w:r w:rsidRPr="00B5261A">
        <w:rPr>
          <w:i/>
          <w:iCs/>
          <w:vertAlign w:val="subscript"/>
        </w:rPr>
        <w:t>1</w:t>
      </w:r>
      <w:r w:rsidRPr="00B5261A">
        <w:rPr>
          <w:i/>
          <w:iCs/>
        </w:rPr>
        <w:t>=</w:t>
      </w:r>
      <w:r>
        <w:rPr>
          <w:i/>
          <w:iCs/>
        </w:rPr>
        <w:t>20</w:t>
      </w:r>
      <w:r w:rsidRPr="00B5261A">
        <w:rPr>
          <w:i/>
          <w:iCs/>
        </w:rPr>
        <w:t>, n</w:t>
      </w:r>
      <w:r w:rsidRPr="00B5261A">
        <w:rPr>
          <w:i/>
          <w:iCs/>
          <w:vertAlign w:val="subscript"/>
        </w:rPr>
        <w:t>2</w:t>
      </w:r>
      <w:r w:rsidRPr="00B5261A">
        <w:rPr>
          <w:i/>
          <w:iCs/>
        </w:rPr>
        <w:t>=</w:t>
      </w:r>
      <w:r>
        <w:rPr>
          <w:i/>
          <w:iCs/>
        </w:rPr>
        <w:t>6</w:t>
      </w:r>
      <w:r w:rsidRPr="00B5261A">
        <w:rPr>
          <w:i/>
          <w:iCs/>
        </w:rPr>
        <w:t>, p=0.</w:t>
      </w:r>
      <w:r>
        <w:rPr>
          <w:i/>
          <w:iCs/>
        </w:rPr>
        <w:t>0114</w:t>
      </w:r>
      <w:r>
        <w:t xml:space="preserve">). All three deposits have statistically-similar concentrations of Ag and Se. </w:t>
      </w:r>
    </w:p>
    <w:p w14:paraId="1D02AFF3" w14:textId="61813DB1" w:rsidR="00070F25" w:rsidRDefault="00070F25" w:rsidP="00070F25">
      <w:r>
        <w:t xml:space="preserve">The only statistically significant correlation in the whole rock data when all deposits are considered together is between Bi and Te, which has a Spearman rank correlation co-efficient of 0.64, indicating a moderate positive correlation with p=0.0002. </w:t>
      </w:r>
    </w:p>
    <w:p w14:paraId="3628A0D1" w14:textId="4BA791F5" w:rsidR="003B727C" w:rsidRDefault="003B727C" w:rsidP="00070F25">
      <w:r>
        <w:t>The table below gives the whole rock Spearman rank correlation between elements of interest in all deposits considered together. PPGE are total platinum group PGE (Pd+Pt+Rh), IPGE are total Ir group PGE (Ir+Os+Ru).</w:t>
      </w:r>
    </w:p>
    <w:p w14:paraId="76974974" w14:textId="24E9E519" w:rsidR="003B727C" w:rsidRDefault="003B727C" w:rsidP="00070F25"/>
    <w:p w14:paraId="3C06B099" w14:textId="77777777" w:rsidR="003B727C" w:rsidRDefault="003B727C" w:rsidP="00070F25"/>
    <w:tbl>
      <w:tblPr>
        <w:tblW w:w="8020" w:type="dxa"/>
        <w:tblLook w:val="04A0" w:firstRow="1" w:lastRow="0" w:firstColumn="1" w:lastColumn="0" w:noHBand="0" w:noVBand="1"/>
      </w:tblPr>
      <w:tblGrid>
        <w:gridCol w:w="1140"/>
        <w:gridCol w:w="720"/>
        <w:gridCol w:w="721"/>
        <w:gridCol w:w="718"/>
        <w:gridCol w:w="721"/>
        <w:gridCol w:w="718"/>
        <w:gridCol w:w="718"/>
        <w:gridCol w:w="580"/>
        <w:gridCol w:w="610"/>
        <w:gridCol w:w="610"/>
        <w:gridCol w:w="632"/>
        <w:gridCol w:w="690"/>
      </w:tblGrid>
      <w:tr w:rsidR="003B727C" w:rsidRPr="003B727C" w14:paraId="3A5B9B72" w14:textId="77777777" w:rsidTr="003B727C">
        <w:trPr>
          <w:trHeight w:val="288"/>
        </w:trPr>
        <w:tc>
          <w:tcPr>
            <w:tcW w:w="1140" w:type="dxa"/>
            <w:tcBorders>
              <w:top w:val="single" w:sz="8" w:space="0" w:color="auto"/>
              <w:left w:val="nil"/>
              <w:bottom w:val="single" w:sz="4" w:space="0" w:color="auto"/>
              <w:right w:val="nil"/>
            </w:tcBorders>
            <w:shd w:val="clear" w:color="auto" w:fill="auto"/>
            <w:noWrap/>
            <w:vAlign w:val="bottom"/>
            <w:hideMark/>
          </w:tcPr>
          <w:p w14:paraId="4F79EA16" w14:textId="7943E51C" w:rsidR="003B727C" w:rsidRPr="003B727C" w:rsidRDefault="003B727C" w:rsidP="003B727C">
            <w:pPr>
              <w:spacing w:before="0" w:after="0" w:line="240" w:lineRule="auto"/>
              <w:jc w:val="center"/>
              <w:rPr>
                <w:rFonts w:ascii="Calibri" w:eastAsia="Times New Roman" w:hAnsi="Calibri" w:cs="Calibri"/>
                <w:i/>
                <w:iCs/>
                <w:color w:val="000000"/>
                <w:sz w:val="22"/>
              </w:rPr>
            </w:pPr>
            <w:r>
              <w:rPr>
                <w:rFonts w:ascii="Calibri" w:eastAsia="Times New Roman" w:hAnsi="Calibri" w:cs="Calibri"/>
                <w:i/>
                <w:iCs/>
                <w:color w:val="000000"/>
                <w:sz w:val="22"/>
              </w:rPr>
              <w:t>Whole rock</w:t>
            </w:r>
            <w:r w:rsidRPr="003B727C">
              <w:rPr>
                <w:rFonts w:ascii="Calibri" w:eastAsia="Times New Roman" w:hAnsi="Calibri" w:cs="Calibri"/>
                <w:i/>
                <w:iCs/>
                <w:color w:val="000000"/>
                <w:sz w:val="22"/>
              </w:rPr>
              <w:t> </w:t>
            </w:r>
          </w:p>
        </w:tc>
        <w:tc>
          <w:tcPr>
            <w:tcW w:w="720" w:type="dxa"/>
            <w:tcBorders>
              <w:top w:val="single" w:sz="8" w:space="0" w:color="auto"/>
              <w:left w:val="nil"/>
              <w:bottom w:val="single" w:sz="4" w:space="0" w:color="auto"/>
              <w:right w:val="nil"/>
            </w:tcBorders>
            <w:shd w:val="clear" w:color="auto" w:fill="auto"/>
            <w:noWrap/>
            <w:vAlign w:val="bottom"/>
            <w:hideMark/>
          </w:tcPr>
          <w:p w14:paraId="13163ED6"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Ag</w:t>
            </w:r>
          </w:p>
        </w:tc>
        <w:tc>
          <w:tcPr>
            <w:tcW w:w="640" w:type="dxa"/>
            <w:tcBorders>
              <w:top w:val="single" w:sz="8" w:space="0" w:color="auto"/>
              <w:left w:val="nil"/>
              <w:bottom w:val="single" w:sz="4" w:space="0" w:color="auto"/>
              <w:right w:val="nil"/>
            </w:tcBorders>
            <w:shd w:val="clear" w:color="auto" w:fill="auto"/>
            <w:noWrap/>
            <w:vAlign w:val="bottom"/>
            <w:hideMark/>
          </w:tcPr>
          <w:p w14:paraId="57756059"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Au</w:t>
            </w:r>
          </w:p>
        </w:tc>
        <w:tc>
          <w:tcPr>
            <w:tcW w:w="640" w:type="dxa"/>
            <w:tcBorders>
              <w:top w:val="single" w:sz="8" w:space="0" w:color="auto"/>
              <w:left w:val="nil"/>
              <w:bottom w:val="single" w:sz="4" w:space="0" w:color="auto"/>
              <w:right w:val="nil"/>
            </w:tcBorders>
            <w:shd w:val="clear" w:color="auto" w:fill="auto"/>
            <w:noWrap/>
            <w:vAlign w:val="bottom"/>
            <w:hideMark/>
          </w:tcPr>
          <w:p w14:paraId="4CFE108C"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Se</w:t>
            </w:r>
          </w:p>
        </w:tc>
        <w:tc>
          <w:tcPr>
            <w:tcW w:w="640" w:type="dxa"/>
            <w:tcBorders>
              <w:top w:val="single" w:sz="8" w:space="0" w:color="auto"/>
              <w:left w:val="nil"/>
              <w:bottom w:val="single" w:sz="4" w:space="0" w:color="auto"/>
              <w:right w:val="nil"/>
            </w:tcBorders>
            <w:shd w:val="clear" w:color="auto" w:fill="auto"/>
            <w:noWrap/>
            <w:vAlign w:val="bottom"/>
            <w:hideMark/>
          </w:tcPr>
          <w:p w14:paraId="49CD9902"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Te</w:t>
            </w:r>
          </w:p>
        </w:tc>
        <w:tc>
          <w:tcPr>
            <w:tcW w:w="640" w:type="dxa"/>
            <w:tcBorders>
              <w:top w:val="single" w:sz="8" w:space="0" w:color="auto"/>
              <w:left w:val="nil"/>
              <w:bottom w:val="single" w:sz="4" w:space="0" w:color="auto"/>
              <w:right w:val="nil"/>
            </w:tcBorders>
            <w:shd w:val="clear" w:color="auto" w:fill="auto"/>
            <w:noWrap/>
            <w:vAlign w:val="bottom"/>
            <w:hideMark/>
          </w:tcPr>
          <w:p w14:paraId="6F73CCDF"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Bi</w:t>
            </w:r>
          </w:p>
        </w:tc>
        <w:tc>
          <w:tcPr>
            <w:tcW w:w="640" w:type="dxa"/>
            <w:tcBorders>
              <w:top w:val="single" w:sz="8" w:space="0" w:color="auto"/>
              <w:left w:val="nil"/>
              <w:bottom w:val="single" w:sz="4" w:space="0" w:color="auto"/>
              <w:right w:val="nil"/>
            </w:tcBorders>
            <w:shd w:val="clear" w:color="auto" w:fill="auto"/>
            <w:noWrap/>
            <w:vAlign w:val="bottom"/>
            <w:hideMark/>
          </w:tcPr>
          <w:p w14:paraId="48877D79"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Ni</w:t>
            </w:r>
          </w:p>
        </w:tc>
        <w:tc>
          <w:tcPr>
            <w:tcW w:w="580" w:type="dxa"/>
            <w:tcBorders>
              <w:top w:val="single" w:sz="8" w:space="0" w:color="auto"/>
              <w:left w:val="nil"/>
              <w:bottom w:val="single" w:sz="4" w:space="0" w:color="auto"/>
              <w:right w:val="nil"/>
            </w:tcBorders>
            <w:shd w:val="clear" w:color="auto" w:fill="auto"/>
            <w:noWrap/>
            <w:vAlign w:val="bottom"/>
            <w:hideMark/>
          </w:tcPr>
          <w:p w14:paraId="10E56B8B"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Co</w:t>
            </w:r>
          </w:p>
        </w:tc>
        <w:tc>
          <w:tcPr>
            <w:tcW w:w="580" w:type="dxa"/>
            <w:tcBorders>
              <w:top w:val="single" w:sz="8" w:space="0" w:color="auto"/>
              <w:left w:val="nil"/>
              <w:bottom w:val="single" w:sz="4" w:space="0" w:color="auto"/>
              <w:right w:val="nil"/>
            </w:tcBorders>
            <w:shd w:val="clear" w:color="auto" w:fill="auto"/>
            <w:noWrap/>
            <w:vAlign w:val="bottom"/>
            <w:hideMark/>
          </w:tcPr>
          <w:p w14:paraId="4C5B6C24"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Pd</w:t>
            </w:r>
          </w:p>
        </w:tc>
        <w:tc>
          <w:tcPr>
            <w:tcW w:w="580" w:type="dxa"/>
            <w:tcBorders>
              <w:top w:val="single" w:sz="8" w:space="0" w:color="auto"/>
              <w:left w:val="nil"/>
              <w:bottom w:val="single" w:sz="4" w:space="0" w:color="auto"/>
              <w:right w:val="nil"/>
            </w:tcBorders>
            <w:shd w:val="clear" w:color="auto" w:fill="auto"/>
            <w:noWrap/>
            <w:vAlign w:val="bottom"/>
            <w:hideMark/>
          </w:tcPr>
          <w:p w14:paraId="6A508734"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Pt</w:t>
            </w:r>
          </w:p>
        </w:tc>
        <w:tc>
          <w:tcPr>
            <w:tcW w:w="580" w:type="dxa"/>
            <w:tcBorders>
              <w:top w:val="single" w:sz="8" w:space="0" w:color="auto"/>
              <w:left w:val="nil"/>
              <w:bottom w:val="single" w:sz="4" w:space="0" w:color="auto"/>
              <w:right w:val="nil"/>
            </w:tcBorders>
            <w:shd w:val="clear" w:color="auto" w:fill="auto"/>
            <w:noWrap/>
            <w:vAlign w:val="bottom"/>
            <w:hideMark/>
          </w:tcPr>
          <w:p w14:paraId="2E5FC5D6"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IPGE</w:t>
            </w:r>
          </w:p>
        </w:tc>
        <w:tc>
          <w:tcPr>
            <w:tcW w:w="640" w:type="dxa"/>
            <w:tcBorders>
              <w:top w:val="single" w:sz="8" w:space="0" w:color="auto"/>
              <w:left w:val="nil"/>
              <w:bottom w:val="single" w:sz="4" w:space="0" w:color="auto"/>
              <w:right w:val="nil"/>
            </w:tcBorders>
            <w:shd w:val="clear" w:color="auto" w:fill="auto"/>
            <w:noWrap/>
            <w:vAlign w:val="bottom"/>
            <w:hideMark/>
          </w:tcPr>
          <w:p w14:paraId="2B356475"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PPGE</w:t>
            </w:r>
          </w:p>
        </w:tc>
      </w:tr>
      <w:tr w:rsidR="003B727C" w:rsidRPr="003B727C" w14:paraId="11CA9332" w14:textId="77777777" w:rsidTr="003B727C">
        <w:trPr>
          <w:trHeight w:val="288"/>
        </w:trPr>
        <w:tc>
          <w:tcPr>
            <w:tcW w:w="1140" w:type="dxa"/>
            <w:tcBorders>
              <w:top w:val="nil"/>
              <w:left w:val="nil"/>
              <w:bottom w:val="nil"/>
              <w:right w:val="nil"/>
            </w:tcBorders>
            <w:shd w:val="clear" w:color="auto" w:fill="auto"/>
            <w:noWrap/>
            <w:vAlign w:val="bottom"/>
            <w:hideMark/>
          </w:tcPr>
          <w:p w14:paraId="67672E11"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Ag</w:t>
            </w:r>
          </w:p>
        </w:tc>
        <w:tc>
          <w:tcPr>
            <w:tcW w:w="720" w:type="dxa"/>
            <w:tcBorders>
              <w:top w:val="nil"/>
              <w:left w:val="nil"/>
              <w:bottom w:val="nil"/>
              <w:right w:val="nil"/>
            </w:tcBorders>
            <w:shd w:val="clear" w:color="auto" w:fill="auto"/>
            <w:noWrap/>
            <w:vAlign w:val="bottom"/>
            <w:hideMark/>
          </w:tcPr>
          <w:p w14:paraId="7C5F3137"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640" w:type="dxa"/>
            <w:tcBorders>
              <w:top w:val="nil"/>
              <w:left w:val="nil"/>
              <w:bottom w:val="nil"/>
              <w:right w:val="nil"/>
            </w:tcBorders>
            <w:shd w:val="clear" w:color="auto" w:fill="auto"/>
            <w:noWrap/>
            <w:vAlign w:val="bottom"/>
            <w:hideMark/>
          </w:tcPr>
          <w:p w14:paraId="6AF01286"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640" w:type="dxa"/>
            <w:tcBorders>
              <w:top w:val="nil"/>
              <w:left w:val="nil"/>
              <w:bottom w:val="nil"/>
              <w:right w:val="nil"/>
            </w:tcBorders>
            <w:shd w:val="clear" w:color="auto" w:fill="auto"/>
            <w:noWrap/>
            <w:vAlign w:val="bottom"/>
            <w:hideMark/>
          </w:tcPr>
          <w:p w14:paraId="17038F26" w14:textId="77777777" w:rsidR="003B727C" w:rsidRPr="003B727C" w:rsidRDefault="003B727C" w:rsidP="003B727C">
            <w:pPr>
              <w:spacing w:before="0" w:after="0" w:line="240" w:lineRule="auto"/>
              <w:rPr>
                <w:rFonts w:eastAsia="Times New Roman" w:cs="Times New Roman"/>
                <w:sz w:val="20"/>
                <w:szCs w:val="20"/>
              </w:rPr>
            </w:pPr>
          </w:p>
        </w:tc>
        <w:tc>
          <w:tcPr>
            <w:tcW w:w="640" w:type="dxa"/>
            <w:tcBorders>
              <w:top w:val="nil"/>
              <w:left w:val="nil"/>
              <w:bottom w:val="nil"/>
              <w:right w:val="nil"/>
            </w:tcBorders>
            <w:shd w:val="clear" w:color="auto" w:fill="auto"/>
            <w:noWrap/>
            <w:vAlign w:val="bottom"/>
            <w:hideMark/>
          </w:tcPr>
          <w:p w14:paraId="7E977101" w14:textId="77777777" w:rsidR="003B727C" w:rsidRPr="003B727C" w:rsidRDefault="003B727C" w:rsidP="003B727C">
            <w:pPr>
              <w:spacing w:before="0" w:after="0" w:line="240" w:lineRule="auto"/>
              <w:rPr>
                <w:rFonts w:eastAsia="Times New Roman" w:cs="Times New Roman"/>
                <w:sz w:val="20"/>
                <w:szCs w:val="20"/>
              </w:rPr>
            </w:pPr>
          </w:p>
        </w:tc>
        <w:tc>
          <w:tcPr>
            <w:tcW w:w="640" w:type="dxa"/>
            <w:tcBorders>
              <w:top w:val="nil"/>
              <w:left w:val="nil"/>
              <w:bottom w:val="nil"/>
              <w:right w:val="nil"/>
            </w:tcBorders>
            <w:shd w:val="clear" w:color="auto" w:fill="auto"/>
            <w:noWrap/>
            <w:vAlign w:val="bottom"/>
            <w:hideMark/>
          </w:tcPr>
          <w:p w14:paraId="12D72927" w14:textId="77777777" w:rsidR="003B727C" w:rsidRPr="003B727C" w:rsidRDefault="003B727C" w:rsidP="003B727C">
            <w:pPr>
              <w:spacing w:before="0" w:after="0" w:line="240" w:lineRule="auto"/>
              <w:rPr>
                <w:rFonts w:eastAsia="Times New Roman" w:cs="Times New Roman"/>
                <w:sz w:val="20"/>
                <w:szCs w:val="20"/>
              </w:rPr>
            </w:pPr>
          </w:p>
        </w:tc>
        <w:tc>
          <w:tcPr>
            <w:tcW w:w="640" w:type="dxa"/>
            <w:tcBorders>
              <w:top w:val="nil"/>
              <w:left w:val="nil"/>
              <w:bottom w:val="nil"/>
              <w:right w:val="nil"/>
            </w:tcBorders>
            <w:shd w:val="clear" w:color="auto" w:fill="auto"/>
            <w:noWrap/>
            <w:vAlign w:val="bottom"/>
            <w:hideMark/>
          </w:tcPr>
          <w:p w14:paraId="63528552"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6FD197EB"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56BDF93F"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510FCEDC"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667FBA1E" w14:textId="77777777" w:rsidR="003B727C" w:rsidRPr="003B727C" w:rsidRDefault="003B727C" w:rsidP="003B727C">
            <w:pPr>
              <w:spacing w:before="0" w:after="0" w:line="240" w:lineRule="auto"/>
              <w:rPr>
                <w:rFonts w:eastAsia="Times New Roman" w:cs="Times New Roman"/>
                <w:sz w:val="20"/>
                <w:szCs w:val="20"/>
              </w:rPr>
            </w:pPr>
          </w:p>
        </w:tc>
        <w:tc>
          <w:tcPr>
            <w:tcW w:w="640" w:type="dxa"/>
            <w:tcBorders>
              <w:top w:val="nil"/>
              <w:left w:val="nil"/>
              <w:bottom w:val="nil"/>
              <w:right w:val="nil"/>
            </w:tcBorders>
            <w:shd w:val="clear" w:color="auto" w:fill="auto"/>
            <w:noWrap/>
            <w:vAlign w:val="bottom"/>
            <w:hideMark/>
          </w:tcPr>
          <w:p w14:paraId="4D13F5D4"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1FB4164C" w14:textId="77777777" w:rsidTr="003B727C">
        <w:trPr>
          <w:trHeight w:val="288"/>
        </w:trPr>
        <w:tc>
          <w:tcPr>
            <w:tcW w:w="1140" w:type="dxa"/>
            <w:tcBorders>
              <w:top w:val="nil"/>
              <w:left w:val="nil"/>
              <w:bottom w:val="nil"/>
              <w:right w:val="nil"/>
            </w:tcBorders>
            <w:shd w:val="clear" w:color="auto" w:fill="auto"/>
            <w:noWrap/>
            <w:vAlign w:val="bottom"/>
            <w:hideMark/>
          </w:tcPr>
          <w:p w14:paraId="237D9C17"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Au</w:t>
            </w:r>
          </w:p>
        </w:tc>
        <w:tc>
          <w:tcPr>
            <w:tcW w:w="720" w:type="dxa"/>
            <w:tcBorders>
              <w:top w:val="nil"/>
              <w:left w:val="nil"/>
              <w:bottom w:val="nil"/>
              <w:right w:val="nil"/>
            </w:tcBorders>
            <w:shd w:val="clear" w:color="auto" w:fill="auto"/>
            <w:noWrap/>
            <w:vAlign w:val="bottom"/>
            <w:hideMark/>
          </w:tcPr>
          <w:p w14:paraId="24D9D74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0.15</w:t>
            </w:r>
          </w:p>
        </w:tc>
        <w:tc>
          <w:tcPr>
            <w:tcW w:w="640" w:type="dxa"/>
            <w:tcBorders>
              <w:top w:val="nil"/>
              <w:left w:val="nil"/>
              <w:bottom w:val="nil"/>
              <w:right w:val="nil"/>
            </w:tcBorders>
            <w:shd w:val="clear" w:color="auto" w:fill="auto"/>
            <w:noWrap/>
            <w:vAlign w:val="bottom"/>
            <w:hideMark/>
          </w:tcPr>
          <w:p w14:paraId="5425809C"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640" w:type="dxa"/>
            <w:tcBorders>
              <w:top w:val="nil"/>
              <w:left w:val="nil"/>
              <w:bottom w:val="nil"/>
              <w:right w:val="nil"/>
            </w:tcBorders>
            <w:shd w:val="clear" w:color="auto" w:fill="auto"/>
            <w:noWrap/>
            <w:vAlign w:val="bottom"/>
            <w:hideMark/>
          </w:tcPr>
          <w:p w14:paraId="3DC3C022"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640" w:type="dxa"/>
            <w:tcBorders>
              <w:top w:val="nil"/>
              <w:left w:val="nil"/>
              <w:bottom w:val="nil"/>
              <w:right w:val="nil"/>
            </w:tcBorders>
            <w:shd w:val="clear" w:color="auto" w:fill="auto"/>
            <w:noWrap/>
            <w:vAlign w:val="bottom"/>
            <w:hideMark/>
          </w:tcPr>
          <w:p w14:paraId="19AE9B91" w14:textId="77777777" w:rsidR="003B727C" w:rsidRPr="003B727C" w:rsidRDefault="003B727C" w:rsidP="003B727C">
            <w:pPr>
              <w:spacing w:before="0" w:after="0" w:line="240" w:lineRule="auto"/>
              <w:rPr>
                <w:rFonts w:eastAsia="Times New Roman" w:cs="Times New Roman"/>
                <w:sz w:val="20"/>
                <w:szCs w:val="20"/>
              </w:rPr>
            </w:pPr>
          </w:p>
        </w:tc>
        <w:tc>
          <w:tcPr>
            <w:tcW w:w="640" w:type="dxa"/>
            <w:tcBorders>
              <w:top w:val="nil"/>
              <w:left w:val="nil"/>
              <w:bottom w:val="nil"/>
              <w:right w:val="nil"/>
            </w:tcBorders>
            <w:shd w:val="clear" w:color="auto" w:fill="auto"/>
            <w:noWrap/>
            <w:vAlign w:val="bottom"/>
            <w:hideMark/>
          </w:tcPr>
          <w:p w14:paraId="5A92BA87" w14:textId="77777777" w:rsidR="003B727C" w:rsidRPr="003B727C" w:rsidRDefault="003B727C" w:rsidP="003B727C">
            <w:pPr>
              <w:spacing w:before="0" w:after="0" w:line="240" w:lineRule="auto"/>
              <w:rPr>
                <w:rFonts w:eastAsia="Times New Roman" w:cs="Times New Roman"/>
                <w:sz w:val="20"/>
                <w:szCs w:val="20"/>
              </w:rPr>
            </w:pPr>
          </w:p>
        </w:tc>
        <w:tc>
          <w:tcPr>
            <w:tcW w:w="640" w:type="dxa"/>
            <w:tcBorders>
              <w:top w:val="nil"/>
              <w:left w:val="nil"/>
              <w:bottom w:val="nil"/>
              <w:right w:val="nil"/>
            </w:tcBorders>
            <w:shd w:val="clear" w:color="auto" w:fill="auto"/>
            <w:noWrap/>
            <w:vAlign w:val="bottom"/>
            <w:hideMark/>
          </w:tcPr>
          <w:p w14:paraId="4A0AB75E"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18296153"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06876E45"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149DFAA0"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0BA49063" w14:textId="77777777" w:rsidR="003B727C" w:rsidRPr="003B727C" w:rsidRDefault="003B727C" w:rsidP="003B727C">
            <w:pPr>
              <w:spacing w:before="0" w:after="0" w:line="240" w:lineRule="auto"/>
              <w:rPr>
                <w:rFonts w:eastAsia="Times New Roman" w:cs="Times New Roman"/>
                <w:sz w:val="20"/>
                <w:szCs w:val="20"/>
              </w:rPr>
            </w:pPr>
          </w:p>
        </w:tc>
        <w:tc>
          <w:tcPr>
            <w:tcW w:w="640" w:type="dxa"/>
            <w:tcBorders>
              <w:top w:val="nil"/>
              <w:left w:val="nil"/>
              <w:bottom w:val="nil"/>
              <w:right w:val="nil"/>
            </w:tcBorders>
            <w:shd w:val="clear" w:color="auto" w:fill="auto"/>
            <w:noWrap/>
            <w:vAlign w:val="bottom"/>
            <w:hideMark/>
          </w:tcPr>
          <w:p w14:paraId="4343EBA6"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5EF165D3" w14:textId="77777777" w:rsidTr="003B727C">
        <w:trPr>
          <w:trHeight w:val="288"/>
        </w:trPr>
        <w:tc>
          <w:tcPr>
            <w:tcW w:w="1140" w:type="dxa"/>
            <w:tcBorders>
              <w:top w:val="nil"/>
              <w:left w:val="nil"/>
              <w:bottom w:val="nil"/>
              <w:right w:val="nil"/>
            </w:tcBorders>
            <w:shd w:val="clear" w:color="auto" w:fill="auto"/>
            <w:noWrap/>
            <w:vAlign w:val="bottom"/>
            <w:hideMark/>
          </w:tcPr>
          <w:p w14:paraId="5AC83707"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Se</w:t>
            </w:r>
          </w:p>
        </w:tc>
        <w:tc>
          <w:tcPr>
            <w:tcW w:w="720" w:type="dxa"/>
            <w:tcBorders>
              <w:top w:val="nil"/>
              <w:left w:val="nil"/>
              <w:bottom w:val="nil"/>
              <w:right w:val="nil"/>
            </w:tcBorders>
            <w:shd w:val="clear" w:color="auto" w:fill="auto"/>
            <w:noWrap/>
            <w:vAlign w:val="bottom"/>
            <w:hideMark/>
          </w:tcPr>
          <w:p w14:paraId="4DF3E414"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0.62</w:t>
            </w:r>
          </w:p>
        </w:tc>
        <w:tc>
          <w:tcPr>
            <w:tcW w:w="640" w:type="dxa"/>
            <w:tcBorders>
              <w:top w:val="nil"/>
              <w:left w:val="nil"/>
              <w:bottom w:val="nil"/>
              <w:right w:val="nil"/>
            </w:tcBorders>
            <w:shd w:val="clear" w:color="auto" w:fill="auto"/>
            <w:noWrap/>
            <w:vAlign w:val="bottom"/>
            <w:hideMark/>
          </w:tcPr>
          <w:p w14:paraId="2081B99F"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0.276</w:t>
            </w:r>
          </w:p>
        </w:tc>
        <w:tc>
          <w:tcPr>
            <w:tcW w:w="640" w:type="dxa"/>
            <w:tcBorders>
              <w:top w:val="nil"/>
              <w:left w:val="nil"/>
              <w:bottom w:val="nil"/>
              <w:right w:val="nil"/>
            </w:tcBorders>
            <w:shd w:val="clear" w:color="auto" w:fill="auto"/>
            <w:noWrap/>
            <w:vAlign w:val="bottom"/>
            <w:hideMark/>
          </w:tcPr>
          <w:p w14:paraId="2BBAC0E2"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640" w:type="dxa"/>
            <w:tcBorders>
              <w:top w:val="nil"/>
              <w:left w:val="nil"/>
              <w:bottom w:val="nil"/>
              <w:right w:val="nil"/>
            </w:tcBorders>
            <w:shd w:val="clear" w:color="auto" w:fill="auto"/>
            <w:noWrap/>
            <w:vAlign w:val="bottom"/>
            <w:hideMark/>
          </w:tcPr>
          <w:p w14:paraId="368679D1"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640" w:type="dxa"/>
            <w:tcBorders>
              <w:top w:val="nil"/>
              <w:left w:val="nil"/>
              <w:bottom w:val="nil"/>
              <w:right w:val="nil"/>
            </w:tcBorders>
            <w:shd w:val="clear" w:color="auto" w:fill="auto"/>
            <w:noWrap/>
            <w:vAlign w:val="bottom"/>
            <w:hideMark/>
          </w:tcPr>
          <w:p w14:paraId="5FFC06FD" w14:textId="77777777" w:rsidR="003B727C" w:rsidRPr="003B727C" w:rsidRDefault="003B727C" w:rsidP="003B727C">
            <w:pPr>
              <w:spacing w:before="0" w:after="0" w:line="240" w:lineRule="auto"/>
              <w:rPr>
                <w:rFonts w:eastAsia="Times New Roman" w:cs="Times New Roman"/>
                <w:sz w:val="20"/>
                <w:szCs w:val="20"/>
              </w:rPr>
            </w:pPr>
          </w:p>
        </w:tc>
        <w:tc>
          <w:tcPr>
            <w:tcW w:w="640" w:type="dxa"/>
            <w:tcBorders>
              <w:top w:val="nil"/>
              <w:left w:val="nil"/>
              <w:bottom w:val="nil"/>
              <w:right w:val="nil"/>
            </w:tcBorders>
            <w:shd w:val="clear" w:color="auto" w:fill="auto"/>
            <w:noWrap/>
            <w:vAlign w:val="bottom"/>
            <w:hideMark/>
          </w:tcPr>
          <w:p w14:paraId="62A4FD5C"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6E98B060"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72B339AD"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60B883C7"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21A452B8" w14:textId="77777777" w:rsidR="003B727C" w:rsidRPr="003B727C" w:rsidRDefault="003B727C" w:rsidP="003B727C">
            <w:pPr>
              <w:spacing w:before="0" w:after="0" w:line="240" w:lineRule="auto"/>
              <w:rPr>
                <w:rFonts w:eastAsia="Times New Roman" w:cs="Times New Roman"/>
                <w:sz w:val="20"/>
                <w:szCs w:val="20"/>
              </w:rPr>
            </w:pPr>
          </w:p>
        </w:tc>
        <w:tc>
          <w:tcPr>
            <w:tcW w:w="640" w:type="dxa"/>
            <w:tcBorders>
              <w:top w:val="nil"/>
              <w:left w:val="nil"/>
              <w:bottom w:val="nil"/>
              <w:right w:val="nil"/>
            </w:tcBorders>
            <w:shd w:val="clear" w:color="auto" w:fill="auto"/>
            <w:noWrap/>
            <w:vAlign w:val="bottom"/>
            <w:hideMark/>
          </w:tcPr>
          <w:p w14:paraId="38062620"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1830EC1B" w14:textId="77777777" w:rsidTr="003B727C">
        <w:trPr>
          <w:trHeight w:val="288"/>
        </w:trPr>
        <w:tc>
          <w:tcPr>
            <w:tcW w:w="1140" w:type="dxa"/>
            <w:tcBorders>
              <w:top w:val="nil"/>
              <w:left w:val="nil"/>
              <w:bottom w:val="nil"/>
              <w:right w:val="nil"/>
            </w:tcBorders>
            <w:shd w:val="clear" w:color="auto" w:fill="auto"/>
            <w:noWrap/>
            <w:vAlign w:val="bottom"/>
            <w:hideMark/>
          </w:tcPr>
          <w:p w14:paraId="6DDC4570"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Te</w:t>
            </w:r>
          </w:p>
        </w:tc>
        <w:tc>
          <w:tcPr>
            <w:tcW w:w="720" w:type="dxa"/>
            <w:tcBorders>
              <w:top w:val="nil"/>
              <w:left w:val="nil"/>
              <w:bottom w:val="nil"/>
              <w:right w:val="nil"/>
            </w:tcBorders>
            <w:shd w:val="clear" w:color="auto" w:fill="auto"/>
            <w:noWrap/>
            <w:vAlign w:val="bottom"/>
            <w:hideMark/>
          </w:tcPr>
          <w:p w14:paraId="3660C83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0.19</w:t>
            </w:r>
          </w:p>
        </w:tc>
        <w:tc>
          <w:tcPr>
            <w:tcW w:w="640" w:type="dxa"/>
            <w:tcBorders>
              <w:top w:val="nil"/>
              <w:left w:val="nil"/>
              <w:bottom w:val="nil"/>
              <w:right w:val="nil"/>
            </w:tcBorders>
            <w:shd w:val="clear" w:color="auto" w:fill="auto"/>
            <w:noWrap/>
            <w:vAlign w:val="bottom"/>
            <w:hideMark/>
          </w:tcPr>
          <w:p w14:paraId="39ED7019"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0.315</w:t>
            </w:r>
          </w:p>
        </w:tc>
        <w:tc>
          <w:tcPr>
            <w:tcW w:w="640" w:type="dxa"/>
            <w:tcBorders>
              <w:top w:val="nil"/>
              <w:left w:val="nil"/>
              <w:bottom w:val="nil"/>
              <w:right w:val="nil"/>
            </w:tcBorders>
            <w:shd w:val="clear" w:color="auto" w:fill="auto"/>
            <w:noWrap/>
            <w:vAlign w:val="bottom"/>
            <w:hideMark/>
          </w:tcPr>
          <w:p w14:paraId="64F23690"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0.514</w:t>
            </w:r>
          </w:p>
        </w:tc>
        <w:tc>
          <w:tcPr>
            <w:tcW w:w="640" w:type="dxa"/>
            <w:tcBorders>
              <w:top w:val="nil"/>
              <w:left w:val="nil"/>
              <w:bottom w:val="nil"/>
              <w:right w:val="nil"/>
            </w:tcBorders>
            <w:shd w:val="clear" w:color="auto" w:fill="auto"/>
            <w:noWrap/>
            <w:vAlign w:val="bottom"/>
            <w:hideMark/>
          </w:tcPr>
          <w:p w14:paraId="3B241717"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640" w:type="dxa"/>
            <w:tcBorders>
              <w:top w:val="nil"/>
              <w:left w:val="nil"/>
              <w:bottom w:val="nil"/>
              <w:right w:val="nil"/>
            </w:tcBorders>
            <w:shd w:val="clear" w:color="auto" w:fill="auto"/>
            <w:noWrap/>
            <w:vAlign w:val="bottom"/>
            <w:hideMark/>
          </w:tcPr>
          <w:p w14:paraId="7296B2F5"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640" w:type="dxa"/>
            <w:tcBorders>
              <w:top w:val="nil"/>
              <w:left w:val="nil"/>
              <w:bottom w:val="nil"/>
              <w:right w:val="nil"/>
            </w:tcBorders>
            <w:shd w:val="clear" w:color="auto" w:fill="auto"/>
            <w:noWrap/>
            <w:vAlign w:val="bottom"/>
            <w:hideMark/>
          </w:tcPr>
          <w:p w14:paraId="1A5C4689"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610AAE0A"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71C39F47"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78C26B57"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559CCEE2" w14:textId="77777777" w:rsidR="003B727C" w:rsidRPr="003B727C" w:rsidRDefault="003B727C" w:rsidP="003B727C">
            <w:pPr>
              <w:spacing w:before="0" w:after="0" w:line="240" w:lineRule="auto"/>
              <w:rPr>
                <w:rFonts w:eastAsia="Times New Roman" w:cs="Times New Roman"/>
                <w:sz w:val="20"/>
                <w:szCs w:val="20"/>
              </w:rPr>
            </w:pPr>
          </w:p>
        </w:tc>
        <w:tc>
          <w:tcPr>
            <w:tcW w:w="640" w:type="dxa"/>
            <w:tcBorders>
              <w:top w:val="nil"/>
              <w:left w:val="nil"/>
              <w:bottom w:val="nil"/>
              <w:right w:val="nil"/>
            </w:tcBorders>
            <w:shd w:val="clear" w:color="auto" w:fill="auto"/>
            <w:noWrap/>
            <w:vAlign w:val="bottom"/>
            <w:hideMark/>
          </w:tcPr>
          <w:p w14:paraId="7BB98BB0"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42A5127A" w14:textId="77777777" w:rsidTr="003B727C">
        <w:trPr>
          <w:trHeight w:val="288"/>
        </w:trPr>
        <w:tc>
          <w:tcPr>
            <w:tcW w:w="1140" w:type="dxa"/>
            <w:tcBorders>
              <w:top w:val="nil"/>
              <w:left w:val="nil"/>
              <w:bottom w:val="nil"/>
              <w:right w:val="nil"/>
            </w:tcBorders>
            <w:shd w:val="clear" w:color="auto" w:fill="auto"/>
            <w:noWrap/>
            <w:vAlign w:val="bottom"/>
            <w:hideMark/>
          </w:tcPr>
          <w:p w14:paraId="27DE8361"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Bi</w:t>
            </w:r>
          </w:p>
        </w:tc>
        <w:tc>
          <w:tcPr>
            <w:tcW w:w="720" w:type="dxa"/>
            <w:tcBorders>
              <w:top w:val="nil"/>
              <w:left w:val="nil"/>
              <w:bottom w:val="nil"/>
              <w:right w:val="nil"/>
            </w:tcBorders>
            <w:shd w:val="clear" w:color="auto" w:fill="auto"/>
            <w:noWrap/>
            <w:vAlign w:val="bottom"/>
            <w:hideMark/>
          </w:tcPr>
          <w:p w14:paraId="1E62E33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0.22</w:t>
            </w:r>
          </w:p>
        </w:tc>
        <w:tc>
          <w:tcPr>
            <w:tcW w:w="640" w:type="dxa"/>
            <w:tcBorders>
              <w:top w:val="nil"/>
              <w:left w:val="nil"/>
              <w:bottom w:val="nil"/>
              <w:right w:val="nil"/>
            </w:tcBorders>
            <w:shd w:val="clear" w:color="auto" w:fill="auto"/>
            <w:noWrap/>
            <w:vAlign w:val="bottom"/>
            <w:hideMark/>
          </w:tcPr>
          <w:p w14:paraId="52B3EA62"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0.241</w:t>
            </w:r>
          </w:p>
        </w:tc>
        <w:tc>
          <w:tcPr>
            <w:tcW w:w="640" w:type="dxa"/>
            <w:tcBorders>
              <w:top w:val="nil"/>
              <w:left w:val="nil"/>
              <w:bottom w:val="nil"/>
              <w:right w:val="nil"/>
            </w:tcBorders>
            <w:shd w:val="clear" w:color="auto" w:fill="auto"/>
            <w:noWrap/>
            <w:vAlign w:val="bottom"/>
            <w:hideMark/>
          </w:tcPr>
          <w:p w14:paraId="5B3381EC"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0.499</w:t>
            </w:r>
          </w:p>
        </w:tc>
        <w:tc>
          <w:tcPr>
            <w:tcW w:w="640" w:type="dxa"/>
            <w:tcBorders>
              <w:top w:val="nil"/>
              <w:left w:val="nil"/>
              <w:bottom w:val="nil"/>
              <w:right w:val="nil"/>
            </w:tcBorders>
            <w:shd w:val="clear" w:color="auto" w:fill="auto"/>
            <w:noWrap/>
            <w:vAlign w:val="bottom"/>
            <w:hideMark/>
          </w:tcPr>
          <w:p w14:paraId="620C3025"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0.656</w:t>
            </w:r>
          </w:p>
        </w:tc>
        <w:tc>
          <w:tcPr>
            <w:tcW w:w="640" w:type="dxa"/>
            <w:tcBorders>
              <w:top w:val="nil"/>
              <w:left w:val="nil"/>
              <w:bottom w:val="nil"/>
              <w:right w:val="nil"/>
            </w:tcBorders>
            <w:shd w:val="clear" w:color="auto" w:fill="auto"/>
            <w:noWrap/>
            <w:vAlign w:val="bottom"/>
            <w:hideMark/>
          </w:tcPr>
          <w:p w14:paraId="089FED7C"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640" w:type="dxa"/>
            <w:tcBorders>
              <w:top w:val="nil"/>
              <w:left w:val="nil"/>
              <w:bottom w:val="nil"/>
              <w:right w:val="nil"/>
            </w:tcBorders>
            <w:shd w:val="clear" w:color="auto" w:fill="auto"/>
            <w:noWrap/>
            <w:vAlign w:val="bottom"/>
            <w:hideMark/>
          </w:tcPr>
          <w:p w14:paraId="7A66730D"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580" w:type="dxa"/>
            <w:tcBorders>
              <w:top w:val="nil"/>
              <w:left w:val="nil"/>
              <w:bottom w:val="nil"/>
              <w:right w:val="nil"/>
            </w:tcBorders>
            <w:shd w:val="clear" w:color="auto" w:fill="auto"/>
            <w:noWrap/>
            <w:vAlign w:val="bottom"/>
            <w:hideMark/>
          </w:tcPr>
          <w:p w14:paraId="4758C517"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338DD780"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639122AA"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51EBB371" w14:textId="77777777" w:rsidR="003B727C" w:rsidRPr="003B727C" w:rsidRDefault="003B727C" w:rsidP="003B727C">
            <w:pPr>
              <w:spacing w:before="0" w:after="0" w:line="240" w:lineRule="auto"/>
              <w:rPr>
                <w:rFonts w:eastAsia="Times New Roman" w:cs="Times New Roman"/>
                <w:sz w:val="20"/>
                <w:szCs w:val="20"/>
              </w:rPr>
            </w:pPr>
          </w:p>
        </w:tc>
        <w:tc>
          <w:tcPr>
            <w:tcW w:w="640" w:type="dxa"/>
            <w:tcBorders>
              <w:top w:val="nil"/>
              <w:left w:val="nil"/>
              <w:bottom w:val="nil"/>
              <w:right w:val="nil"/>
            </w:tcBorders>
            <w:shd w:val="clear" w:color="auto" w:fill="auto"/>
            <w:noWrap/>
            <w:vAlign w:val="bottom"/>
            <w:hideMark/>
          </w:tcPr>
          <w:p w14:paraId="5A4FCE2A"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64D8C99A" w14:textId="77777777" w:rsidTr="003B727C">
        <w:trPr>
          <w:trHeight w:val="288"/>
        </w:trPr>
        <w:tc>
          <w:tcPr>
            <w:tcW w:w="1140" w:type="dxa"/>
            <w:tcBorders>
              <w:top w:val="nil"/>
              <w:left w:val="nil"/>
              <w:bottom w:val="nil"/>
              <w:right w:val="nil"/>
            </w:tcBorders>
            <w:shd w:val="clear" w:color="auto" w:fill="auto"/>
            <w:noWrap/>
            <w:vAlign w:val="bottom"/>
            <w:hideMark/>
          </w:tcPr>
          <w:p w14:paraId="51C29767"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Ni</w:t>
            </w:r>
          </w:p>
        </w:tc>
        <w:tc>
          <w:tcPr>
            <w:tcW w:w="720" w:type="dxa"/>
            <w:tcBorders>
              <w:top w:val="nil"/>
              <w:left w:val="nil"/>
              <w:bottom w:val="nil"/>
              <w:right w:val="nil"/>
            </w:tcBorders>
            <w:shd w:val="clear" w:color="auto" w:fill="auto"/>
            <w:noWrap/>
            <w:vAlign w:val="bottom"/>
            <w:hideMark/>
          </w:tcPr>
          <w:p w14:paraId="31373664"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0.09</w:t>
            </w:r>
          </w:p>
        </w:tc>
        <w:tc>
          <w:tcPr>
            <w:tcW w:w="640" w:type="dxa"/>
            <w:tcBorders>
              <w:top w:val="nil"/>
              <w:left w:val="nil"/>
              <w:bottom w:val="nil"/>
              <w:right w:val="nil"/>
            </w:tcBorders>
            <w:shd w:val="clear" w:color="auto" w:fill="auto"/>
            <w:noWrap/>
            <w:vAlign w:val="bottom"/>
            <w:hideMark/>
          </w:tcPr>
          <w:p w14:paraId="2E2E6A5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0.065</w:t>
            </w:r>
          </w:p>
        </w:tc>
        <w:tc>
          <w:tcPr>
            <w:tcW w:w="640" w:type="dxa"/>
            <w:tcBorders>
              <w:top w:val="nil"/>
              <w:left w:val="nil"/>
              <w:bottom w:val="nil"/>
              <w:right w:val="nil"/>
            </w:tcBorders>
            <w:shd w:val="clear" w:color="auto" w:fill="auto"/>
            <w:noWrap/>
            <w:vAlign w:val="bottom"/>
            <w:hideMark/>
          </w:tcPr>
          <w:p w14:paraId="45B2D83C"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0.492</w:t>
            </w:r>
          </w:p>
        </w:tc>
        <w:tc>
          <w:tcPr>
            <w:tcW w:w="640" w:type="dxa"/>
            <w:tcBorders>
              <w:top w:val="nil"/>
              <w:left w:val="nil"/>
              <w:bottom w:val="nil"/>
              <w:right w:val="nil"/>
            </w:tcBorders>
            <w:shd w:val="clear" w:color="auto" w:fill="auto"/>
            <w:noWrap/>
            <w:vAlign w:val="bottom"/>
            <w:hideMark/>
          </w:tcPr>
          <w:p w14:paraId="791E51F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0.524</w:t>
            </w:r>
          </w:p>
        </w:tc>
        <w:tc>
          <w:tcPr>
            <w:tcW w:w="640" w:type="dxa"/>
            <w:tcBorders>
              <w:top w:val="nil"/>
              <w:left w:val="nil"/>
              <w:bottom w:val="nil"/>
              <w:right w:val="nil"/>
            </w:tcBorders>
            <w:shd w:val="clear" w:color="auto" w:fill="auto"/>
            <w:noWrap/>
            <w:vAlign w:val="bottom"/>
            <w:hideMark/>
          </w:tcPr>
          <w:p w14:paraId="1B3B0DE1"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0.504</w:t>
            </w:r>
          </w:p>
        </w:tc>
        <w:tc>
          <w:tcPr>
            <w:tcW w:w="640" w:type="dxa"/>
            <w:tcBorders>
              <w:top w:val="nil"/>
              <w:left w:val="nil"/>
              <w:bottom w:val="nil"/>
              <w:right w:val="nil"/>
            </w:tcBorders>
            <w:shd w:val="clear" w:color="auto" w:fill="auto"/>
            <w:noWrap/>
            <w:vAlign w:val="bottom"/>
            <w:hideMark/>
          </w:tcPr>
          <w:p w14:paraId="43903D8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580" w:type="dxa"/>
            <w:tcBorders>
              <w:top w:val="nil"/>
              <w:left w:val="nil"/>
              <w:bottom w:val="nil"/>
              <w:right w:val="nil"/>
            </w:tcBorders>
            <w:shd w:val="clear" w:color="auto" w:fill="auto"/>
            <w:noWrap/>
            <w:vAlign w:val="bottom"/>
            <w:hideMark/>
          </w:tcPr>
          <w:p w14:paraId="0F95B7F2"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580" w:type="dxa"/>
            <w:tcBorders>
              <w:top w:val="nil"/>
              <w:left w:val="nil"/>
              <w:bottom w:val="nil"/>
              <w:right w:val="nil"/>
            </w:tcBorders>
            <w:shd w:val="clear" w:color="auto" w:fill="auto"/>
            <w:noWrap/>
            <w:vAlign w:val="bottom"/>
            <w:hideMark/>
          </w:tcPr>
          <w:p w14:paraId="7DBE6619"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0C5FCD37"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52505B78" w14:textId="77777777" w:rsidR="003B727C" w:rsidRPr="003B727C" w:rsidRDefault="003B727C" w:rsidP="003B727C">
            <w:pPr>
              <w:spacing w:before="0" w:after="0" w:line="240" w:lineRule="auto"/>
              <w:rPr>
                <w:rFonts w:eastAsia="Times New Roman" w:cs="Times New Roman"/>
                <w:sz w:val="20"/>
                <w:szCs w:val="20"/>
              </w:rPr>
            </w:pPr>
          </w:p>
        </w:tc>
        <w:tc>
          <w:tcPr>
            <w:tcW w:w="640" w:type="dxa"/>
            <w:tcBorders>
              <w:top w:val="nil"/>
              <w:left w:val="nil"/>
              <w:bottom w:val="nil"/>
              <w:right w:val="nil"/>
            </w:tcBorders>
            <w:shd w:val="clear" w:color="auto" w:fill="auto"/>
            <w:noWrap/>
            <w:vAlign w:val="bottom"/>
            <w:hideMark/>
          </w:tcPr>
          <w:p w14:paraId="6FD1F60A"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279E1AC3" w14:textId="77777777" w:rsidTr="003B727C">
        <w:trPr>
          <w:trHeight w:val="288"/>
        </w:trPr>
        <w:tc>
          <w:tcPr>
            <w:tcW w:w="1140" w:type="dxa"/>
            <w:tcBorders>
              <w:top w:val="nil"/>
              <w:left w:val="nil"/>
              <w:bottom w:val="nil"/>
              <w:right w:val="nil"/>
            </w:tcBorders>
            <w:shd w:val="clear" w:color="auto" w:fill="auto"/>
            <w:noWrap/>
            <w:vAlign w:val="bottom"/>
            <w:hideMark/>
          </w:tcPr>
          <w:p w14:paraId="6BBB0F68"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Co</w:t>
            </w:r>
          </w:p>
        </w:tc>
        <w:tc>
          <w:tcPr>
            <w:tcW w:w="720" w:type="dxa"/>
            <w:tcBorders>
              <w:top w:val="nil"/>
              <w:left w:val="nil"/>
              <w:bottom w:val="nil"/>
              <w:right w:val="nil"/>
            </w:tcBorders>
            <w:shd w:val="clear" w:color="auto" w:fill="auto"/>
            <w:noWrap/>
            <w:vAlign w:val="bottom"/>
            <w:hideMark/>
          </w:tcPr>
          <w:p w14:paraId="024AE94B"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0.01</w:t>
            </w:r>
          </w:p>
        </w:tc>
        <w:tc>
          <w:tcPr>
            <w:tcW w:w="640" w:type="dxa"/>
            <w:tcBorders>
              <w:top w:val="nil"/>
              <w:left w:val="nil"/>
              <w:bottom w:val="nil"/>
              <w:right w:val="nil"/>
            </w:tcBorders>
            <w:shd w:val="clear" w:color="auto" w:fill="auto"/>
            <w:noWrap/>
            <w:vAlign w:val="bottom"/>
            <w:hideMark/>
          </w:tcPr>
          <w:p w14:paraId="0EE493ED"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-0.24</w:t>
            </w:r>
          </w:p>
        </w:tc>
        <w:tc>
          <w:tcPr>
            <w:tcW w:w="640" w:type="dxa"/>
            <w:tcBorders>
              <w:top w:val="nil"/>
              <w:left w:val="nil"/>
              <w:bottom w:val="nil"/>
              <w:right w:val="nil"/>
            </w:tcBorders>
            <w:shd w:val="clear" w:color="auto" w:fill="auto"/>
            <w:noWrap/>
            <w:vAlign w:val="bottom"/>
            <w:hideMark/>
          </w:tcPr>
          <w:p w14:paraId="720BAEFB"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-0.33</w:t>
            </w:r>
          </w:p>
        </w:tc>
        <w:tc>
          <w:tcPr>
            <w:tcW w:w="640" w:type="dxa"/>
            <w:tcBorders>
              <w:top w:val="nil"/>
              <w:left w:val="nil"/>
              <w:bottom w:val="nil"/>
              <w:right w:val="nil"/>
            </w:tcBorders>
            <w:shd w:val="clear" w:color="auto" w:fill="auto"/>
            <w:noWrap/>
            <w:vAlign w:val="bottom"/>
            <w:hideMark/>
          </w:tcPr>
          <w:p w14:paraId="4544D9C1"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-0.31</w:t>
            </w:r>
          </w:p>
        </w:tc>
        <w:tc>
          <w:tcPr>
            <w:tcW w:w="640" w:type="dxa"/>
            <w:tcBorders>
              <w:top w:val="nil"/>
              <w:left w:val="nil"/>
              <w:bottom w:val="nil"/>
              <w:right w:val="nil"/>
            </w:tcBorders>
            <w:shd w:val="clear" w:color="auto" w:fill="auto"/>
            <w:noWrap/>
            <w:vAlign w:val="bottom"/>
            <w:hideMark/>
          </w:tcPr>
          <w:p w14:paraId="7D62A3A4"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-0.38</w:t>
            </w:r>
          </w:p>
        </w:tc>
        <w:tc>
          <w:tcPr>
            <w:tcW w:w="640" w:type="dxa"/>
            <w:tcBorders>
              <w:top w:val="nil"/>
              <w:left w:val="nil"/>
              <w:bottom w:val="nil"/>
              <w:right w:val="nil"/>
            </w:tcBorders>
            <w:shd w:val="clear" w:color="auto" w:fill="auto"/>
            <w:noWrap/>
            <w:vAlign w:val="bottom"/>
            <w:hideMark/>
          </w:tcPr>
          <w:p w14:paraId="4C2CC54F"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w:t>
            </w:r>
          </w:p>
        </w:tc>
        <w:tc>
          <w:tcPr>
            <w:tcW w:w="580" w:type="dxa"/>
            <w:tcBorders>
              <w:top w:val="nil"/>
              <w:left w:val="nil"/>
              <w:bottom w:val="nil"/>
              <w:right w:val="nil"/>
            </w:tcBorders>
            <w:shd w:val="clear" w:color="auto" w:fill="auto"/>
            <w:noWrap/>
            <w:vAlign w:val="bottom"/>
            <w:hideMark/>
          </w:tcPr>
          <w:p w14:paraId="6C9A55EB"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580" w:type="dxa"/>
            <w:tcBorders>
              <w:top w:val="nil"/>
              <w:left w:val="nil"/>
              <w:bottom w:val="nil"/>
              <w:right w:val="nil"/>
            </w:tcBorders>
            <w:shd w:val="clear" w:color="auto" w:fill="auto"/>
            <w:noWrap/>
            <w:vAlign w:val="bottom"/>
            <w:hideMark/>
          </w:tcPr>
          <w:p w14:paraId="77DEF9A0"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580" w:type="dxa"/>
            <w:tcBorders>
              <w:top w:val="nil"/>
              <w:left w:val="nil"/>
              <w:bottom w:val="nil"/>
              <w:right w:val="nil"/>
            </w:tcBorders>
            <w:shd w:val="clear" w:color="auto" w:fill="auto"/>
            <w:noWrap/>
            <w:vAlign w:val="bottom"/>
            <w:hideMark/>
          </w:tcPr>
          <w:p w14:paraId="401B66A3"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763D4A43" w14:textId="77777777" w:rsidR="003B727C" w:rsidRPr="003B727C" w:rsidRDefault="003B727C" w:rsidP="003B727C">
            <w:pPr>
              <w:spacing w:before="0" w:after="0" w:line="240" w:lineRule="auto"/>
              <w:rPr>
                <w:rFonts w:eastAsia="Times New Roman" w:cs="Times New Roman"/>
                <w:sz w:val="20"/>
                <w:szCs w:val="20"/>
              </w:rPr>
            </w:pPr>
          </w:p>
        </w:tc>
        <w:tc>
          <w:tcPr>
            <w:tcW w:w="640" w:type="dxa"/>
            <w:tcBorders>
              <w:top w:val="nil"/>
              <w:left w:val="nil"/>
              <w:bottom w:val="nil"/>
              <w:right w:val="nil"/>
            </w:tcBorders>
            <w:shd w:val="clear" w:color="auto" w:fill="auto"/>
            <w:noWrap/>
            <w:vAlign w:val="bottom"/>
            <w:hideMark/>
          </w:tcPr>
          <w:p w14:paraId="2856DE62"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0AF91769" w14:textId="77777777" w:rsidTr="003B727C">
        <w:trPr>
          <w:trHeight w:val="300"/>
        </w:trPr>
        <w:tc>
          <w:tcPr>
            <w:tcW w:w="1140" w:type="dxa"/>
            <w:tcBorders>
              <w:top w:val="nil"/>
              <w:left w:val="nil"/>
              <w:bottom w:val="nil"/>
              <w:right w:val="nil"/>
            </w:tcBorders>
            <w:shd w:val="clear" w:color="auto" w:fill="auto"/>
            <w:noWrap/>
            <w:vAlign w:val="bottom"/>
            <w:hideMark/>
          </w:tcPr>
          <w:p w14:paraId="7775776A"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Pd</w:t>
            </w:r>
          </w:p>
        </w:tc>
        <w:tc>
          <w:tcPr>
            <w:tcW w:w="720" w:type="dxa"/>
            <w:tcBorders>
              <w:top w:val="nil"/>
              <w:left w:val="nil"/>
              <w:bottom w:val="nil"/>
              <w:right w:val="nil"/>
            </w:tcBorders>
            <w:shd w:val="clear" w:color="auto" w:fill="auto"/>
            <w:noWrap/>
            <w:vAlign w:val="bottom"/>
            <w:hideMark/>
          </w:tcPr>
          <w:p w14:paraId="70730FC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0.00</w:t>
            </w:r>
          </w:p>
        </w:tc>
        <w:tc>
          <w:tcPr>
            <w:tcW w:w="640" w:type="dxa"/>
            <w:tcBorders>
              <w:top w:val="nil"/>
              <w:left w:val="nil"/>
              <w:bottom w:val="nil"/>
              <w:right w:val="nil"/>
            </w:tcBorders>
            <w:shd w:val="clear" w:color="auto" w:fill="auto"/>
            <w:noWrap/>
            <w:vAlign w:val="bottom"/>
            <w:hideMark/>
          </w:tcPr>
          <w:p w14:paraId="0930F8EC"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0.485</w:t>
            </w:r>
          </w:p>
        </w:tc>
        <w:tc>
          <w:tcPr>
            <w:tcW w:w="640" w:type="dxa"/>
            <w:tcBorders>
              <w:top w:val="nil"/>
              <w:left w:val="nil"/>
              <w:bottom w:val="nil"/>
              <w:right w:val="nil"/>
            </w:tcBorders>
            <w:shd w:val="clear" w:color="auto" w:fill="auto"/>
            <w:noWrap/>
            <w:vAlign w:val="bottom"/>
            <w:hideMark/>
          </w:tcPr>
          <w:p w14:paraId="36CA2F0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0.168</w:t>
            </w:r>
          </w:p>
        </w:tc>
        <w:tc>
          <w:tcPr>
            <w:tcW w:w="640" w:type="dxa"/>
            <w:tcBorders>
              <w:top w:val="nil"/>
              <w:left w:val="nil"/>
              <w:bottom w:val="nil"/>
              <w:right w:val="nil"/>
            </w:tcBorders>
            <w:shd w:val="clear" w:color="auto" w:fill="auto"/>
            <w:noWrap/>
            <w:vAlign w:val="bottom"/>
            <w:hideMark/>
          </w:tcPr>
          <w:p w14:paraId="057C043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0.344</w:t>
            </w:r>
          </w:p>
        </w:tc>
        <w:tc>
          <w:tcPr>
            <w:tcW w:w="640" w:type="dxa"/>
            <w:tcBorders>
              <w:top w:val="nil"/>
              <w:left w:val="nil"/>
              <w:bottom w:val="nil"/>
              <w:right w:val="nil"/>
            </w:tcBorders>
            <w:shd w:val="clear" w:color="auto" w:fill="auto"/>
            <w:noWrap/>
            <w:vAlign w:val="bottom"/>
            <w:hideMark/>
          </w:tcPr>
          <w:p w14:paraId="01BA09C0"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0.567</w:t>
            </w:r>
          </w:p>
        </w:tc>
        <w:tc>
          <w:tcPr>
            <w:tcW w:w="640" w:type="dxa"/>
            <w:tcBorders>
              <w:top w:val="nil"/>
              <w:left w:val="nil"/>
              <w:bottom w:val="nil"/>
              <w:right w:val="nil"/>
            </w:tcBorders>
            <w:shd w:val="clear" w:color="auto" w:fill="auto"/>
            <w:noWrap/>
            <w:vAlign w:val="bottom"/>
            <w:hideMark/>
          </w:tcPr>
          <w:p w14:paraId="5914A978"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0.425</w:t>
            </w:r>
          </w:p>
        </w:tc>
        <w:tc>
          <w:tcPr>
            <w:tcW w:w="580" w:type="dxa"/>
            <w:tcBorders>
              <w:top w:val="nil"/>
              <w:left w:val="nil"/>
              <w:bottom w:val="nil"/>
              <w:right w:val="nil"/>
            </w:tcBorders>
            <w:shd w:val="clear" w:color="auto" w:fill="auto"/>
            <w:noWrap/>
            <w:vAlign w:val="bottom"/>
            <w:hideMark/>
          </w:tcPr>
          <w:p w14:paraId="08B64C92"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w:t>
            </w:r>
          </w:p>
        </w:tc>
        <w:tc>
          <w:tcPr>
            <w:tcW w:w="580" w:type="dxa"/>
            <w:tcBorders>
              <w:top w:val="nil"/>
              <w:left w:val="nil"/>
              <w:bottom w:val="nil"/>
              <w:right w:val="nil"/>
            </w:tcBorders>
            <w:shd w:val="clear" w:color="auto" w:fill="auto"/>
            <w:noWrap/>
            <w:vAlign w:val="bottom"/>
            <w:hideMark/>
          </w:tcPr>
          <w:p w14:paraId="54A43DB4"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580" w:type="dxa"/>
            <w:tcBorders>
              <w:top w:val="nil"/>
              <w:left w:val="nil"/>
              <w:bottom w:val="nil"/>
              <w:right w:val="nil"/>
            </w:tcBorders>
            <w:shd w:val="clear" w:color="auto" w:fill="auto"/>
            <w:noWrap/>
            <w:vAlign w:val="bottom"/>
            <w:hideMark/>
          </w:tcPr>
          <w:p w14:paraId="3BDFF2DD"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580" w:type="dxa"/>
            <w:tcBorders>
              <w:top w:val="nil"/>
              <w:left w:val="nil"/>
              <w:bottom w:val="nil"/>
              <w:right w:val="nil"/>
            </w:tcBorders>
            <w:shd w:val="clear" w:color="auto" w:fill="auto"/>
            <w:noWrap/>
            <w:vAlign w:val="bottom"/>
            <w:hideMark/>
          </w:tcPr>
          <w:p w14:paraId="1974E546" w14:textId="77777777" w:rsidR="003B727C" w:rsidRPr="003B727C" w:rsidRDefault="003B727C" w:rsidP="003B727C">
            <w:pPr>
              <w:spacing w:before="0" w:after="0" w:line="240" w:lineRule="auto"/>
              <w:rPr>
                <w:rFonts w:eastAsia="Times New Roman" w:cs="Times New Roman"/>
                <w:sz w:val="20"/>
                <w:szCs w:val="20"/>
              </w:rPr>
            </w:pPr>
          </w:p>
        </w:tc>
        <w:tc>
          <w:tcPr>
            <w:tcW w:w="640" w:type="dxa"/>
            <w:tcBorders>
              <w:top w:val="nil"/>
              <w:left w:val="nil"/>
              <w:bottom w:val="nil"/>
              <w:right w:val="nil"/>
            </w:tcBorders>
            <w:shd w:val="clear" w:color="auto" w:fill="auto"/>
            <w:noWrap/>
            <w:vAlign w:val="bottom"/>
            <w:hideMark/>
          </w:tcPr>
          <w:p w14:paraId="348C71DE"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1FEBA513" w14:textId="77777777" w:rsidTr="003B727C">
        <w:trPr>
          <w:trHeight w:val="288"/>
        </w:trPr>
        <w:tc>
          <w:tcPr>
            <w:tcW w:w="1140" w:type="dxa"/>
            <w:tcBorders>
              <w:top w:val="nil"/>
              <w:left w:val="nil"/>
              <w:bottom w:val="nil"/>
              <w:right w:val="nil"/>
            </w:tcBorders>
            <w:shd w:val="clear" w:color="auto" w:fill="auto"/>
            <w:noWrap/>
            <w:vAlign w:val="bottom"/>
            <w:hideMark/>
          </w:tcPr>
          <w:p w14:paraId="1103CEBF"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Pt</w:t>
            </w:r>
          </w:p>
        </w:tc>
        <w:tc>
          <w:tcPr>
            <w:tcW w:w="720" w:type="dxa"/>
            <w:tcBorders>
              <w:top w:val="nil"/>
              <w:left w:val="nil"/>
              <w:bottom w:val="nil"/>
              <w:right w:val="nil"/>
            </w:tcBorders>
            <w:shd w:val="clear" w:color="auto" w:fill="auto"/>
            <w:noWrap/>
            <w:vAlign w:val="bottom"/>
            <w:hideMark/>
          </w:tcPr>
          <w:p w14:paraId="5A1F2052"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0.03</w:t>
            </w:r>
          </w:p>
        </w:tc>
        <w:tc>
          <w:tcPr>
            <w:tcW w:w="640" w:type="dxa"/>
            <w:tcBorders>
              <w:top w:val="nil"/>
              <w:left w:val="nil"/>
              <w:bottom w:val="nil"/>
              <w:right w:val="nil"/>
            </w:tcBorders>
            <w:shd w:val="clear" w:color="auto" w:fill="auto"/>
            <w:noWrap/>
            <w:vAlign w:val="bottom"/>
            <w:hideMark/>
          </w:tcPr>
          <w:p w14:paraId="7727C6B2"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0.387</w:t>
            </w:r>
          </w:p>
        </w:tc>
        <w:tc>
          <w:tcPr>
            <w:tcW w:w="640" w:type="dxa"/>
            <w:tcBorders>
              <w:top w:val="nil"/>
              <w:left w:val="nil"/>
              <w:bottom w:val="nil"/>
              <w:right w:val="nil"/>
            </w:tcBorders>
            <w:shd w:val="clear" w:color="auto" w:fill="auto"/>
            <w:noWrap/>
            <w:vAlign w:val="bottom"/>
            <w:hideMark/>
          </w:tcPr>
          <w:p w14:paraId="4BFEA3DB"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0.233</w:t>
            </w:r>
          </w:p>
        </w:tc>
        <w:tc>
          <w:tcPr>
            <w:tcW w:w="640" w:type="dxa"/>
            <w:tcBorders>
              <w:top w:val="nil"/>
              <w:left w:val="nil"/>
              <w:bottom w:val="nil"/>
              <w:right w:val="nil"/>
            </w:tcBorders>
            <w:shd w:val="clear" w:color="auto" w:fill="auto"/>
            <w:noWrap/>
            <w:vAlign w:val="bottom"/>
            <w:hideMark/>
          </w:tcPr>
          <w:p w14:paraId="02E0F8E1"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0.293</w:t>
            </w:r>
          </w:p>
        </w:tc>
        <w:tc>
          <w:tcPr>
            <w:tcW w:w="640" w:type="dxa"/>
            <w:tcBorders>
              <w:top w:val="nil"/>
              <w:left w:val="nil"/>
              <w:bottom w:val="nil"/>
              <w:right w:val="nil"/>
            </w:tcBorders>
            <w:shd w:val="clear" w:color="auto" w:fill="auto"/>
            <w:noWrap/>
            <w:vAlign w:val="bottom"/>
            <w:hideMark/>
          </w:tcPr>
          <w:p w14:paraId="0BB88DEF"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0.569</w:t>
            </w:r>
          </w:p>
        </w:tc>
        <w:tc>
          <w:tcPr>
            <w:tcW w:w="640" w:type="dxa"/>
            <w:tcBorders>
              <w:top w:val="nil"/>
              <w:left w:val="nil"/>
              <w:bottom w:val="nil"/>
              <w:right w:val="nil"/>
            </w:tcBorders>
            <w:shd w:val="clear" w:color="auto" w:fill="auto"/>
            <w:noWrap/>
            <w:vAlign w:val="bottom"/>
            <w:hideMark/>
          </w:tcPr>
          <w:p w14:paraId="4229B429"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0.359</w:t>
            </w:r>
          </w:p>
        </w:tc>
        <w:tc>
          <w:tcPr>
            <w:tcW w:w="580" w:type="dxa"/>
            <w:tcBorders>
              <w:top w:val="nil"/>
              <w:left w:val="nil"/>
              <w:bottom w:val="nil"/>
              <w:right w:val="nil"/>
            </w:tcBorders>
            <w:shd w:val="clear" w:color="auto" w:fill="auto"/>
            <w:noWrap/>
            <w:vAlign w:val="bottom"/>
            <w:hideMark/>
          </w:tcPr>
          <w:p w14:paraId="54F16B6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w:t>
            </w:r>
          </w:p>
        </w:tc>
        <w:tc>
          <w:tcPr>
            <w:tcW w:w="580" w:type="dxa"/>
            <w:tcBorders>
              <w:top w:val="nil"/>
              <w:left w:val="nil"/>
              <w:bottom w:val="nil"/>
              <w:right w:val="nil"/>
            </w:tcBorders>
            <w:shd w:val="clear" w:color="auto" w:fill="auto"/>
            <w:noWrap/>
            <w:vAlign w:val="bottom"/>
            <w:hideMark/>
          </w:tcPr>
          <w:p w14:paraId="4CB2ACF4"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0.87</w:t>
            </w:r>
          </w:p>
        </w:tc>
        <w:tc>
          <w:tcPr>
            <w:tcW w:w="580" w:type="dxa"/>
            <w:tcBorders>
              <w:top w:val="nil"/>
              <w:left w:val="nil"/>
              <w:bottom w:val="nil"/>
              <w:right w:val="nil"/>
            </w:tcBorders>
            <w:shd w:val="clear" w:color="auto" w:fill="auto"/>
            <w:noWrap/>
            <w:vAlign w:val="bottom"/>
            <w:hideMark/>
          </w:tcPr>
          <w:p w14:paraId="7DA1F89C"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580" w:type="dxa"/>
            <w:tcBorders>
              <w:top w:val="nil"/>
              <w:left w:val="nil"/>
              <w:bottom w:val="nil"/>
              <w:right w:val="nil"/>
            </w:tcBorders>
            <w:shd w:val="clear" w:color="auto" w:fill="auto"/>
            <w:noWrap/>
            <w:vAlign w:val="bottom"/>
            <w:hideMark/>
          </w:tcPr>
          <w:p w14:paraId="49CB6F0F"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640" w:type="dxa"/>
            <w:tcBorders>
              <w:top w:val="nil"/>
              <w:left w:val="nil"/>
              <w:bottom w:val="nil"/>
              <w:right w:val="nil"/>
            </w:tcBorders>
            <w:shd w:val="clear" w:color="auto" w:fill="auto"/>
            <w:noWrap/>
            <w:vAlign w:val="bottom"/>
            <w:hideMark/>
          </w:tcPr>
          <w:p w14:paraId="1C706BFE"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7462FDB0" w14:textId="77777777" w:rsidTr="003B727C">
        <w:trPr>
          <w:trHeight w:val="288"/>
        </w:trPr>
        <w:tc>
          <w:tcPr>
            <w:tcW w:w="1140" w:type="dxa"/>
            <w:tcBorders>
              <w:top w:val="nil"/>
              <w:left w:val="nil"/>
              <w:bottom w:val="nil"/>
              <w:right w:val="nil"/>
            </w:tcBorders>
            <w:shd w:val="clear" w:color="auto" w:fill="auto"/>
            <w:noWrap/>
            <w:vAlign w:val="bottom"/>
            <w:hideMark/>
          </w:tcPr>
          <w:p w14:paraId="2E288D6A"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IPGE</w:t>
            </w:r>
          </w:p>
        </w:tc>
        <w:tc>
          <w:tcPr>
            <w:tcW w:w="720" w:type="dxa"/>
            <w:tcBorders>
              <w:top w:val="nil"/>
              <w:left w:val="nil"/>
              <w:bottom w:val="nil"/>
              <w:right w:val="nil"/>
            </w:tcBorders>
            <w:shd w:val="clear" w:color="auto" w:fill="auto"/>
            <w:noWrap/>
            <w:vAlign w:val="bottom"/>
            <w:hideMark/>
          </w:tcPr>
          <w:p w14:paraId="64C5E83C"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0.21</w:t>
            </w:r>
          </w:p>
        </w:tc>
        <w:tc>
          <w:tcPr>
            <w:tcW w:w="640" w:type="dxa"/>
            <w:tcBorders>
              <w:top w:val="nil"/>
              <w:left w:val="nil"/>
              <w:bottom w:val="nil"/>
              <w:right w:val="nil"/>
            </w:tcBorders>
            <w:shd w:val="clear" w:color="auto" w:fill="auto"/>
            <w:noWrap/>
            <w:vAlign w:val="bottom"/>
            <w:hideMark/>
          </w:tcPr>
          <w:p w14:paraId="176B1FA4"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0.089</w:t>
            </w:r>
          </w:p>
        </w:tc>
        <w:tc>
          <w:tcPr>
            <w:tcW w:w="640" w:type="dxa"/>
            <w:tcBorders>
              <w:top w:val="nil"/>
              <w:left w:val="nil"/>
              <w:bottom w:val="nil"/>
              <w:right w:val="nil"/>
            </w:tcBorders>
            <w:shd w:val="clear" w:color="auto" w:fill="auto"/>
            <w:noWrap/>
            <w:vAlign w:val="bottom"/>
            <w:hideMark/>
          </w:tcPr>
          <w:p w14:paraId="03A981E4"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0.124</w:t>
            </w:r>
          </w:p>
        </w:tc>
        <w:tc>
          <w:tcPr>
            <w:tcW w:w="640" w:type="dxa"/>
            <w:tcBorders>
              <w:top w:val="nil"/>
              <w:left w:val="nil"/>
              <w:bottom w:val="nil"/>
              <w:right w:val="nil"/>
            </w:tcBorders>
            <w:shd w:val="clear" w:color="auto" w:fill="auto"/>
            <w:noWrap/>
            <w:vAlign w:val="bottom"/>
            <w:hideMark/>
          </w:tcPr>
          <w:p w14:paraId="18E8BADB"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-0.07</w:t>
            </w:r>
          </w:p>
        </w:tc>
        <w:tc>
          <w:tcPr>
            <w:tcW w:w="640" w:type="dxa"/>
            <w:tcBorders>
              <w:top w:val="nil"/>
              <w:left w:val="nil"/>
              <w:bottom w:val="nil"/>
              <w:right w:val="nil"/>
            </w:tcBorders>
            <w:shd w:val="clear" w:color="auto" w:fill="auto"/>
            <w:noWrap/>
            <w:vAlign w:val="bottom"/>
            <w:hideMark/>
          </w:tcPr>
          <w:p w14:paraId="335531C9"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0.219</w:t>
            </w:r>
          </w:p>
        </w:tc>
        <w:tc>
          <w:tcPr>
            <w:tcW w:w="640" w:type="dxa"/>
            <w:tcBorders>
              <w:top w:val="nil"/>
              <w:left w:val="nil"/>
              <w:bottom w:val="nil"/>
              <w:right w:val="nil"/>
            </w:tcBorders>
            <w:shd w:val="clear" w:color="auto" w:fill="auto"/>
            <w:noWrap/>
            <w:vAlign w:val="bottom"/>
            <w:hideMark/>
          </w:tcPr>
          <w:p w14:paraId="6663B7C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0.409</w:t>
            </w:r>
          </w:p>
        </w:tc>
        <w:tc>
          <w:tcPr>
            <w:tcW w:w="580" w:type="dxa"/>
            <w:tcBorders>
              <w:top w:val="nil"/>
              <w:left w:val="nil"/>
              <w:bottom w:val="nil"/>
              <w:right w:val="nil"/>
            </w:tcBorders>
            <w:shd w:val="clear" w:color="auto" w:fill="auto"/>
            <w:noWrap/>
            <w:vAlign w:val="bottom"/>
            <w:hideMark/>
          </w:tcPr>
          <w:p w14:paraId="1A8DF2E9"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w:t>
            </w:r>
          </w:p>
        </w:tc>
        <w:tc>
          <w:tcPr>
            <w:tcW w:w="580" w:type="dxa"/>
            <w:tcBorders>
              <w:top w:val="nil"/>
              <w:left w:val="nil"/>
              <w:bottom w:val="nil"/>
              <w:right w:val="nil"/>
            </w:tcBorders>
            <w:shd w:val="clear" w:color="auto" w:fill="auto"/>
            <w:noWrap/>
            <w:vAlign w:val="bottom"/>
            <w:hideMark/>
          </w:tcPr>
          <w:p w14:paraId="52AC8F2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0.49</w:t>
            </w:r>
          </w:p>
        </w:tc>
        <w:tc>
          <w:tcPr>
            <w:tcW w:w="580" w:type="dxa"/>
            <w:tcBorders>
              <w:top w:val="nil"/>
              <w:left w:val="nil"/>
              <w:bottom w:val="nil"/>
              <w:right w:val="nil"/>
            </w:tcBorders>
            <w:shd w:val="clear" w:color="auto" w:fill="auto"/>
            <w:noWrap/>
            <w:vAlign w:val="bottom"/>
            <w:hideMark/>
          </w:tcPr>
          <w:p w14:paraId="40FD12C7"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0.35</w:t>
            </w:r>
          </w:p>
        </w:tc>
        <w:tc>
          <w:tcPr>
            <w:tcW w:w="580" w:type="dxa"/>
            <w:tcBorders>
              <w:top w:val="nil"/>
              <w:left w:val="nil"/>
              <w:bottom w:val="nil"/>
              <w:right w:val="nil"/>
            </w:tcBorders>
            <w:shd w:val="clear" w:color="auto" w:fill="auto"/>
            <w:noWrap/>
            <w:vAlign w:val="bottom"/>
            <w:hideMark/>
          </w:tcPr>
          <w:p w14:paraId="47C631F0"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640" w:type="dxa"/>
            <w:tcBorders>
              <w:top w:val="nil"/>
              <w:left w:val="nil"/>
              <w:bottom w:val="nil"/>
              <w:right w:val="nil"/>
            </w:tcBorders>
            <w:shd w:val="clear" w:color="auto" w:fill="auto"/>
            <w:noWrap/>
            <w:vAlign w:val="bottom"/>
            <w:hideMark/>
          </w:tcPr>
          <w:p w14:paraId="19768F45"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r>
      <w:tr w:rsidR="003B727C" w:rsidRPr="003B727C" w14:paraId="38E2226A" w14:textId="77777777" w:rsidTr="003B727C">
        <w:trPr>
          <w:trHeight w:val="300"/>
        </w:trPr>
        <w:tc>
          <w:tcPr>
            <w:tcW w:w="1140" w:type="dxa"/>
            <w:tcBorders>
              <w:top w:val="nil"/>
              <w:left w:val="nil"/>
              <w:bottom w:val="single" w:sz="8" w:space="0" w:color="auto"/>
              <w:right w:val="nil"/>
            </w:tcBorders>
            <w:shd w:val="clear" w:color="auto" w:fill="auto"/>
            <w:noWrap/>
            <w:vAlign w:val="bottom"/>
            <w:hideMark/>
          </w:tcPr>
          <w:p w14:paraId="14AB4EEA"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PPGE</w:t>
            </w:r>
          </w:p>
        </w:tc>
        <w:tc>
          <w:tcPr>
            <w:tcW w:w="720" w:type="dxa"/>
            <w:tcBorders>
              <w:top w:val="nil"/>
              <w:left w:val="nil"/>
              <w:bottom w:val="single" w:sz="8" w:space="0" w:color="auto"/>
              <w:right w:val="nil"/>
            </w:tcBorders>
            <w:shd w:val="clear" w:color="auto" w:fill="auto"/>
            <w:noWrap/>
            <w:vAlign w:val="bottom"/>
            <w:hideMark/>
          </w:tcPr>
          <w:p w14:paraId="0AFF11CC"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-0.02</w:t>
            </w:r>
          </w:p>
        </w:tc>
        <w:tc>
          <w:tcPr>
            <w:tcW w:w="640" w:type="dxa"/>
            <w:tcBorders>
              <w:top w:val="nil"/>
              <w:left w:val="nil"/>
              <w:bottom w:val="single" w:sz="8" w:space="0" w:color="auto"/>
              <w:right w:val="nil"/>
            </w:tcBorders>
            <w:shd w:val="clear" w:color="auto" w:fill="auto"/>
            <w:noWrap/>
            <w:vAlign w:val="bottom"/>
            <w:hideMark/>
          </w:tcPr>
          <w:p w14:paraId="765A67B8"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0.611</w:t>
            </w:r>
          </w:p>
        </w:tc>
        <w:tc>
          <w:tcPr>
            <w:tcW w:w="640" w:type="dxa"/>
            <w:tcBorders>
              <w:top w:val="nil"/>
              <w:left w:val="nil"/>
              <w:bottom w:val="single" w:sz="8" w:space="0" w:color="auto"/>
              <w:right w:val="nil"/>
            </w:tcBorders>
            <w:shd w:val="clear" w:color="auto" w:fill="auto"/>
            <w:noWrap/>
            <w:vAlign w:val="bottom"/>
            <w:hideMark/>
          </w:tcPr>
          <w:p w14:paraId="0549E8EC"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0.192</w:t>
            </w:r>
          </w:p>
        </w:tc>
        <w:tc>
          <w:tcPr>
            <w:tcW w:w="640" w:type="dxa"/>
            <w:tcBorders>
              <w:top w:val="nil"/>
              <w:left w:val="nil"/>
              <w:bottom w:val="single" w:sz="8" w:space="0" w:color="auto"/>
              <w:right w:val="nil"/>
            </w:tcBorders>
            <w:shd w:val="clear" w:color="auto" w:fill="auto"/>
            <w:noWrap/>
            <w:vAlign w:val="bottom"/>
            <w:hideMark/>
          </w:tcPr>
          <w:p w14:paraId="7F794893"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0.313</w:t>
            </w:r>
          </w:p>
        </w:tc>
        <w:tc>
          <w:tcPr>
            <w:tcW w:w="640" w:type="dxa"/>
            <w:tcBorders>
              <w:top w:val="nil"/>
              <w:left w:val="nil"/>
              <w:bottom w:val="single" w:sz="8" w:space="0" w:color="auto"/>
              <w:right w:val="nil"/>
            </w:tcBorders>
            <w:shd w:val="clear" w:color="auto" w:fill="auto"/>
            <w:noWrap/>
            <w:vAlign w:val="bottom"/>
            <w:hideMark/>
          </w:tcPr>
          <w:p w14:paraId="6AE21AFF"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0.498</w:t>
            </w:r>
          </w:p>
        </w:tc>
        <w:tc>
          <w:tcPr>
            <w:tcW w:w="640" w:type="dxa"/>
            <w:tcBorders>
              <w:top w:val="nil"/>
              <w:left w:val="nil"/>
              <w:bottom w:val="single" w:sz="8" w:space="0" w:color="auto"/>
              <w:right w:val="nil"/>
            </w:tcBorders>
            <w:shd w:val="clear" w:color="auto" w:fill="auto"/>
            <w:noWrap/>
            <w:vAlign w:val="bottom"/>
            <w:hideMark/>
          </w:tcPr>
          <w:p w14:paraId="7F32A28B"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0.318</w:t>
            </w:r>
          </w:p>
        </w:tc>
        <w:tc>
          <w:tcPr>
            <w:tcW w:w="580" w:type="dxa"/>
            <w:tcBorders>
              <w:top w:val="nil"/>
              <w:left w:val="nil"/>
              <w:bottom w:val="single" w:sz="8" w:space="0" w:color="auto"/>
              <w:right w:val="nil"/>
            </w:tcBorders>
            <w:shd w:val="clear" w:color="auto" w:fill="auto"/>
            <w:noWrap/>
            <w:vAlign w:val="bottom"/>
            <w:hideMark/>
          </w:tcPr>
          <w:p w14:paraId="54929CB7"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w:t>
            </w:r>
          </w:p>
        </w:tc>
        <w:tc>
          <w:tcPr>
            <w:tcW w:w="580" w:type="dxa"/>
            <w:tcBorders>
              <w:top w:val="nil"/>
              <w:left w:val="nil"/>
              <w:bottom w:val="single" w:sz="8" w:space="0" w:color="auto"/>
              <w:right w:val="nil"/>
            </w:tcBorders>
            <w:shd w:val="clear" w:color="auto" w:fill="auto"/>
            <w:noWrap/>
            <w:vAlign w:val="bottom"/>
            <w:hideMark/>
          </w:tcPr>
          <w:p w14:paraId="1792F9D1"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0.95</w:t>
            </w:r>
          </w:p>
        </w:tc>
        <w:tc>
          <w:tcPr>
            <w:tcW w:w="580" w:type="dxa"/>
            <w:tcBorders>
              <w:top w:val="nil"/>
              <w:left w:val="nil"/>
              <w:bottom w:val="single" w:sz="8" w:space="0" w:color="auto"/>
              <w:right w:val="nil"/>
            </w:tcBorders>
            <w:shd w:val="clear" w:color="auto" w:fill="auto"/>
            <w:noWrap/>
            <w:vAlign w:val="bottom"/>
            <w:hideMark/>
          </w:tcPr>
          <w:p w14:paraId="7C867886"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0.85</w:t>
            </w:r>
          </w:p>
        </w:tc>
        <w:tc>
          <w:tcPr>
            <w:tcW w:w="580" w:type="dxa"/>
            <w:tcBorders>
              <w:top w:val="nil"/>
              <w:left w:val="nil"/>
              <w:bottom w:val="single" w:sz="8" w:space="0" w:color="auto"/>
              <w:right w:val="nil"/>
            </w:tcBorders>
            <w:shd w:val="clear" w:color="auto" w:fill="auto"/>
            <w:noWrap/>
            <w:vAlign w:val="bottom"/>
            <w:hideMark/>
          </w:tcPr>
          <w:p w14:paraId="4DCAB653"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0.43</w:t>
            </w:r>
          </w:p>
        </w:tc>
        <w:tc>
          <w:tcPr>
            <w:tcW w:w="640" w:type="dxa"/>
            <w:tcBorders>
              <w:top w:val="nil"/>
              <w:left w:val="nil"/>
              <w:bottom w:val="single" w:sz="8" w:space="0" w:color="auto"/>
              <w:right w:val="nil"/>
            </w:tcBorders>
            <w:shd w:val="clear" w:color="auto" w:fill="auto"/>
            <w:noWrap/>
            <w:vAlign w:val="bottom"/>
            <w:hideMark/>
          </w:tcPr>
          <w:p w14:paraId="74C15B8D"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r>
    </w:tbl>
    <w:p w14:paraId="67BAFC84" w14:textId="20A2F4F6" w:rsidR="003B727C" w:rsidRDefault="003B727C" w:rsidP="00070F25">
      <w:r>
        <w:t>The tables below give whole rock pearman rank correlation between elements of interest in each deposit seperately.</w:t>
      </w:r>
    </w:p>
    <w:tbl>
      <w:tblPr>
        <w:tblW w:w="8260" w:type="dxa"/>
        <w:tblLook w:val="04A0" w:firstRow="1" w:lastRow="0" w:firstColumn="1" w:lastColumn="0" w:noHBand="0" w:noVBand="1"/>
      </w:tblPr>
      <w:tblGrid>
        <w:gridCol w:w="1180"/>
        <w:gridCol w:w="721"/>
        <w:gridCol w:w="580"/>
        <w:gridCol w:w="610"/>
        <w:gridCol w:w="610"/>
        <w:gridCol w:w="610"/>
        <w:gridCol w:w="610"/>
        <w:gridCol w:w="607"/>
        <w:gridCol w:w="740"/>
        <w:gridCol w:w="740"/>
        <w:gridCol w:w="740"/>
        <w:gridCol w:w="740"/>
      </w:tblGrid>
      <w:tr w:rsidR="003B727C" w:rsidRPr="003B727C" w14:paraId="72D1ECC7" w14:textId="77777777" w:rsidTr="003B727C">
        <w:trPr>
          <w:trHeight w:val="288"/>
        </w:trPr>
        <w:tc>
          <w:tcPr>
            <w:tcW w:w="1180" w:type="dxa"/>
            <w:tcBorders>
              <w:top w:val="single" w:sz="8" w:space="0" w:color="auto"/>
              <w:left w:val="nil"/>
              <w:bottom w:val="single" w:sz="4" w:space="0" w:color="auto"/>
              <w:right w:val="nil"/>
            </w:tcBorders>
            <w:shd w:val="clear" w:color="auto" w:fill="auto"/>
            <w:noWrap/>
            <w:vAlign w:val="bottom"/>
            <w:hideMark/>
          </w:tcPr>
          <w:p w14:paraId="65B66C2B"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El Teniente</w:t>
            </w:r>
          </w:p>
        </w:tc>
        <w:tc>
          <w:tcPr>
            <w:tcW w:w="680" w:type="dxa"/>
            <w:tcBorders>
              <w:top w:val="single" w:sz="8" w:space="0" w:color="auto"/>
              <w:left w:val="nil"/>
              <w:bottom w:val="single" w:sz="4" w:space="0" w:color="auto"/>
              <w:right w:val="nil"/>
            </w:tcBorders>
            <w:shd w:val="clear" w:color="auto" w:fill="auto"/>
            <w:noWrap/>
            <w:vAlign w:val="bottom"/>
            <w:hideMark/>
          </w:tcPr>
          <w:p w14:paraId="22608A62"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Ag</w:t>
            </w:r>
          </w:p>
        </w:tc>
        <w:tc>
          <w:tcPr>
            <w:tcW w:w="580" w:type="dxa"/>
            <w:tcBorders>
              <w:top w:val="single" w:sz="8" w:space="0" w:color="auto"/>
              <w:left w:val="nil"/>
              <w:bottom w:val="single" w:sz="4" w:space="0" w:color="auto"/>
              <w:right w:val="nil"/>
            </w:tcBorders>
            <w:shd w:val="clear" w:color="auto" w:fill="auto"/>
            <w:noWrap/>
            <w:vAlign w:val="bottom"/>
            <w:hideMark/>
          </w:tcPr>
          <w:p w14:paraId="6CA9A67E"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Au</w:t>
            </w:r>
          </w:p>
        </w:tc>
        <w:tc>
          <w:tcPr>
            <w:tcW w:w="580" w:type="dxa"/>
            <w:tcBorders>
              <w:top w:val="single" w:sz="8" w:space="0" w:color="auto"/>
              <w:left w:val="nil"/>
              <w:bottom w:val="single" w:sz="4" w:space="0" w:color="auto"/>
              <w:right w:val="nil"/>
            </w:tcBorders>
            <w:shd w:val="clear" w:color="auto" w:fill="auto"/>
            <w:noWrap/>
            <w:vAlign w:val="bottom"/>
            <w:hideMark/>
          </w:tcPr>
          <w:p w14:paraId="43652842"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Se</w:t>
            </w:r>
          </w:p>
        </w:tc>
        <w:tc>
          <w:tcPr>
            <w:tcW w:w="580" w:type="dxa"/>
            <w:tcBorders>
              <w:top w:val="single" w:sz="8" w:space="0" w:color="auto"/>
              <w:left w:val="nil"/>
              <w:bottom w:val="single" w:sz="4" w:space="0" w:color="auto"/>
              <w:right w:val="nil"/>
            </w:tcBorders>
            <w:shd w:val="clear" w:color="auto" w:fill="auto"/>
            <w:noWrap/>
            <w:vAlign w:val="bottom"/>
            <w:hideMark/>
          </w:tcPr>
          <w:p w14:paraId="1AC648D1"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Te</w:t>
            </w:r>
          </w:p>
        </w:tc>
        <w:tc>
          <w:tcPr>
            <w:tcW w:w="580" w:type="dxa"/>
            <w:tcBorders>
              <w:top w:val="single" w:sz="8" w:space="0" w:color="auto"/>
              <w:left w:val="nil"/>
              <w:bottom w:val="single" w:sz="4" w:space="0" w:color="auto"/>
              <w:right w:val="nil"/>
            </w:tcBorders>
            <w:shd w:val="clear" w:color="auto" w:fill="auto"/>
            <w:noWrap/>
            <w:vAlign w:val="bottom"/>
            <w:hideMark/>
          </w:tcPr>
          <w:p w14:paraId="43E42F6D"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Bi</w:t>
            </w:r>
          </w:p>
        </w:tc>
        <w:tc>
          <w:tcPr>
            <w:tcW w:w="560" w:type="dxa"/>
            <w:tcBorders>
              <w:top w:val="single" w:sz="8" w:space="0" w:color="auto"/>
              <w:left w:val="nil"/>
              <w:bottom w:val="single" w:sz="4" w:space="0" w:color="auto"/>
              <w:right w:val="nil"/>
            </w:tcBorders>
            <w:shd w:val="clear" w:color="auto" w:fill="auto"/>
            <w:noWrap/>
            <w:vAlign w:val="bottom"/>
            <w:hideMark/>
          </w:tcPr>
          <w:p w14:paraId="23FC369A"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Ni</w:t>
            </w:r>
          </w:p>
        </w:tc>
        <w:tc>
          <w:tcPr>
            <w:tcW w:w="560" w:type="dxa"/>
            <w:tcBorders>
              <w:top w:val="single" w:sz="8" w:space="0" w:color="auto"/>
              <w:left w:val="nil"/>
              <w:bottom w:val="single" w:sz="4" w:space="0" w:color="auto"/>
              <w:right w:val="nil"/>
            </w:tcBorders>
            <w:shd w:val="clear" w:color="auto" w:fill="auto"/>
            <w:noWrap/>
            <w:vAlign w:val="bottom"/>
            <w:hideMark/>
          </w:tcPr>
          <w:p w14:paraId="1DC768CC"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Co</w:t>
            </w:r>
          </w:p>
        </w:tc>
        <w:tc>
          <w:tcPr>
            <w:tcW w:w="740" w:type="dxa"/>
            <w:tcBorders>
              <w:top w:val="single" w:sz="8" w:space="0" w:color="auto"/>
              <w:left w:val="nil"/>
              <w:bottom w:val="single" w:sz="4" w:space="0" w:color="auto"/>
              <w:right w:val="nil"/>
            </w:tcBorders>
            <w:shd w:val="clear" w:color="auto" w:fill="auto"/>
            <w:noWrap/>
            <w:vAlign w:val="bottom"/>
            <w:hideMark/>
          </w:tcPr>
          <w:p w14:paraId="060C0C17"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Pd</w:t>
            </w:r>
          </w:p>
        </w:tc>
        <w:tc>
          <w:tcPr>
            <w:tcW w:w="740" w:type="dxa"/>
            <w:tcBorders>
              <w:top w:val="single" w:sz="8" w:space="0" w:color="auto"/>
              <w:left w:val="nil"/>
              <w:bottom w:val="single" w:sz="4" w:space="0" w:color="auto"/>
              <w:right w:val="nil"/>
            </w:tcBorders>
            <w:shd w:val="clear" w:color="auto" w:fill="auto"/>
            <w:noWrap/>
            <w:vAlign w:val="bottom"/>
            <w:hideMark/>
          </w:tcPr>
          <w:p w14:paraId="173887C1"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Pt</w:t>
            </w:r>
          </w:p>
        </w:tc>
        <w:tc>
          <w:tcPr>
            <w:tcW w:w="740" w:type="dxa"/>
            <w:tcBorders>
              <w:top w:val="single" w:sz="8" w:space="0" w:color="auto"/>
              <w:left w:val="nil"/>
              <w:bottom w:val="single" w:sz="4" w:space="0" w:color="auto"/>
              <w:right w:val="nil"/>
            </w:tcBorders>
            <w:shd w:val="clear" w:color="auto" w:fill="auto"/>
            <w:noWrap/>
            <w:vAlign w:val="bottom"/>
            <w:hideMark/>
          </w:tcPr>
          <w:p w14:paraId="6EBCAFD5"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IPGE</w:t>
            </w:r>
          </w:p>
        </w:tc>
        <w:tc>
          <w:tcPr>
            <w:tcW w:w="740" w:type="dxa"/>
            <w:tcBorders>
              <w:top w:val="single" w:sz="8" w:space="0" w:color="auto"/>
              <w:left w:val="nil"/>
              <w:bottom w:val="single" w:sz="4" w:space="0" w:color="auto"/>
              <w:right w:val="nil"/>
            </w:tcBorders>
            <w:shd w:val="clear" w:color="auto" w:fill="auto"/>
            <w:noWrap/>
            <w:vAlign w:val="bottom"/>
            <w:hideMark/>
          </w:tcPr>
          <w:p w14:paraId="57B26B79"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PPGE</w:t>
            </w:r>
          </w:p>
        </w:tc>
      </w:tr>
      <w:tr w:rsidR="003B727C" w:rsidRPr="003B727C" w14:paraId="7748218F" w14:textId="77777777" w:rsidTr="003B727C">
        <w:trPr>
          <w:trHeight w:val="288"/>
        </w:trPr>
        <w:tc>
          <w:tcPr>
            <w:tcW w:w="1180" w:type="dxa"/>
            <w:tcBorders>
              <w:top w:val="nil"/>
              <w:left w:val="nil"/>
              <w:bottom w:val="nil"/>
              <w:right w:val="nil"/>
            </w:tcBorders>
            <w:shd w:val="clear" w:color="auto" w:fill="auto"/>
            <w:noWrap/>
            <w:vAlign w:val="bottom"/>
            <w:hideMark/>
          </w:tcPr>
          <w:p w14:paraId="7A7576BD"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Ag</w:t>
            </w:r>
          </w:p>
        </w:tc>
        <w:tc>
          <w:tcPr>
            <w:tcW w:w="680" w:type="dxa"/>
            <w:tcBorders>
              <w:top w:val="nil"/>
              <w:left w:val="nil"/>
              <w:bottom w:val="nil"/>
              <w:right w:val="nil"/>
            </w:tcBorders>
            <w:shd w:val="clear" w:color="auto" w:fill="auto"/>
            <w:noWrap/>
            <w:vAlign w:val="bottom"/>
            <w:hideMark/>
          </w:tcPr>
          <w:p w14:paraId="075938F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580" w:type="dxa"/>
            <w:tcBorders>
              <w:top w:val="nil"/>
              <w:left w:val="nil"/>
              <w:bottom w:val="nil"/>
              <w:right w:val="nil"/>
            </w:tcBorders>
            <w:shd w:val="clear" w:color="auto" w:fill="auto"/>
            <w:noWrap/>
            <w:vAlign w:val="bottom"/>
            <w:hideMark/>
          </w:tcPr>
          <w:p w14:paraId="04EAD212"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580" w:type="dxa"/>
            <w:tcBorders>
              <w:top w:val="nil"/>
              <w:left w:val="nil"/>
              <w:bottom w:val="nil"/>
              <w:right w:val="nil"/>
            </w:tcBorders>
            <w:shd w:val="clear" w:color="auto" w:fill="auto"/>
            <w:noWrap/>
            <w:vAlign w:val="bottom"/>
            <w:hideMark/>
          </w:tcPr>
          <w:p w14:paraId="3F899F75"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1DB717B5"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14154A2E" w14:textId="77777777" w:rsidR="003B727C" w:rsidRPr="003B727C" w:rsidRDefault="003B727C" w:rsidP="003B727C">
            <w:pPr>
              <w:spacing w:before="0" w:after="0" w:line="240" w:lineRule="auto"/>
              <w:rPr>
                <w:rFonts w:eastAsia="Times New Roman" w:cs="Times New Roman"/>
                <w:sz w:val="20"/>
                <w:szCs w:val="20"/>
              </w:rPr>
            </w:pPr>
          </w:p>
        </w:tc>
        <w:tc>
          <w:tcPr>
            <w:tcW w:w="560" w:type="dxa"/>
            <w:tcBorders>
              <w:top w:val="nil"/>
              <w:left w:val="nil"/>
              <w:bottom w:val="nil"/>
              <w:right w:val="nil"/>
            </w:tcBorders>
            <w:shd w:val="clear" w:color="auto" w:fill="auto"/>
            <w:noWrap/>
            <w:vAlign w:val="bottom"/>
            <w:hideMark/>
          </w:tcPr>
          <w:p w14:paraId="0FCB8EDF" w14:textId="77777777" w:rsidR="003B727C" w:rsidRPr="003B727C" w:rsidRDefault="003B727C" w:rsidP="003B727C">
            <w:pPr>
              <w:spacing w:before="0" w:after="0" w:line="240" w:lineRule="auto"/>
              <w:rPr>
                <w:rFonts w:eastAsia="Times New Roman" w:cs="Times New Roman"/>
                <w:sz w:val="20"/>
                <w:szCs w:val="20"/>
              </w:rPr>
            </w:pPr>
          </w:p>
        </w:tc>
        <w:tc>
          <w:tcPr>
            <w:tcW w:w="560" w:type="dxa"/>
            <w:tcBorders>
              <w:top w:val="nil"/>
              <w:left w:val="nil"/>
              <w:bottom w:val="nil"/>
              <w:right w:val="nil"/>
            </w:tcBorders>
            <w:shd w:val="clear" w:color="auto" w:fill="auto"/>
            <w:noWrap/>
            <w:vAlign w:val="bottom"/>
            <w:hideMark/>
          </w:tcPr>
          <w:p w14:paraId="0F34B16B"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73871662"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20729681"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670491BA"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3557759F"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47D19FE0" w14:textId="77777777" w:rsidTr="003B727C">
        <w:trPr>
          <w:trHeight w:val="288"/>
        </w:trPr>
        <w:tc>
          <w:tcPr>
            <w:tcW w:w="1180" w:type="dxa"/>
            <w:tcBorders>
              <w:top w:val="nil"/>
              <w:left w:val="nil"/>
              <w:bottom w:val="nil"/>
              <w:right w:val="nil"/>
            </w:tcBorders>
            <w:shd w:val="clear" w:color="auto" w:fill="auto"/>
            <w:noWrap/>
            <w:vAlign w:val="bottom"/>
            <w:hideMark/>
          </w:tcPr>
          <w:p w14:paraId="253C721F"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Au</w:t>
            </w:r>
          </w:p>
        </w:tc>
        <w:tc>
          <w:tcPr>
            <w:tcW w:w="680" w:type="dxa"/>
            <w:tcBorders>
              <w:top w:val="nil"/>
              <w:left w:val="nil"/>
              <w:bottom w:val="nil"/>
              <w:right w:val="nil"/>
            </w:tcBorders>
            <w:shd w:val="clear" w:color="auto" w:fill="auto"/>
            <w:noWrap/>
            <w:vAlign w:val="bottom"/>
            <w:hideMark/>
          </w:tcPr>
          <w:p w14:paraId="1AF2DCD1"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-0.43</w:t>
            </w:r>
          </w:p>
        </w:tc>
        <w:tc>
          <w:tcPr>
            <w:tcW w:w="580" w:type="dxa"/>
            <w:tcBorders>
              <w:top w:val="nil"/>
              <w:left w:val="nil"/>
              <w:bottom w:val="nil"/>
              <w:right w:val="nil"/>
            </w:tcBorders>
            <w:shd w:val="clear" w:color="auto" w:fill="auto"/>
            <w:noWrap/>
            <w:vAlign w:val="bottom"/>
            <w:hideMark/>
          </w:tcPr>
          <w:p w14:paraId="720DF153"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580" w:type="dxa"/>
            <w:tcBorders>
              <w:top w:val="nil"/>
              <w:left w:val="nil"/>
              <w:bottom w:val="nil"/>
              <w:right w:val="nil"/>
            </w:tcBorders>
            <w:shd w:val="clear" w:color="auto" w:fill="auto"/>
            <w:noWrap/>
            <w:vAlign w:val="bottom"/>
            <w:hideMark/>
          </w:tcPr>
          <w:p w14:paraId="1BEFEE39"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580" w:type="dxa"/>
            <w:tcBorders>
              <w:top w:val="nil"/>
              <w:left w:val="nil"/>
              <w:bottom w:val="nil"/>
              <w:right w:val="nil"/>
            </w:tcBorders>
            <w:shd w:val="clear" w:color="auto" w:fill="auto"/>
            <w:noWrap/>
            <w:vAlign w:val="bottom"/>
            <w:hideMark/>
          </w:tcPr>
          <w:p w14:paraId="5E92B7ED" w14:textId="77777777" w:rsidR="003B727C" w:rsidRPr="003B727C" w:rsidRDefault="003B727C" w:rsidP="003B727C">
            <w:pPr>
              <w:spacing w:before="0" w:after="0" w:line="240" w:lineRule="auto"/>
              <w:rPr>
                <w:rFonts w:eastAsia="Times New Roman" w:cs="Times New Roman"/>
                <w:sz w:val="20"/>
                <w:szCs w:val="20"/>
              </w:rPr>
            </w:pPr>
          </w:p>
        </w:tc>
        <w:tc>
          <w:tcPr>
            <w:tcW w:w="580" w:type="dxa"/>
            <w:tcBorders>
              <w:top w:val="nil"/>
              <w:left w:val="nil"/>
              <w:bottom w:val="nil"/>
              <w:right w:val="nil"/>
            </w:tcBorders>
            <w:shd w:val="clear" w:color="auto" w:fill="auto"/>
            <w:noWrap/>
            <w:vAlign w:val="bottom"/>
            <w:hideMark/>
          </w:tcPr>
          <w:p w14:paraId="3DA6FA48" w14:textId="77777777" w:rsidR="003B727C" w:rsidRPr="003B727C" w:rsidRDefault="003B727C" w:rsidP="003B727C">
            <w:pPr>
              <w:spacing w:before="0" w:after="0" w:line="240" w:lineRule="auto"/>
              <w:rPr>
                <w:rFonts w:eastAsia="Times New Roman" w:cs="Times New Roman"/>
                <w:sz w:val="20"/>
                <w:szCs w:val="20"/>
              </w:rPr>
            </w:pPr>
          </w:p>
        </w:tc>
        <w:tc>
          <w:tcPr>
            <w:tcW w:w="560" w:type="dxa"/>
            <w:tcBorders>
              <w:top w:val="nil"/>
              <w:left w:val="nil"/>
              <w:bottom w:val="nil"/>
              <w:right w:val="nil"/>
            </w:tcBorders>
            <w:shd w:val="clear" w:color="auto" w:fill="auto"/>
            <w:noWrap/>
            <w:vAlign w:val="bottom"/>
            <w:hideMark/>
          </w:tcPr>
          <w:p w14:paraId="49DC674F" w14:textId="77777777" w:rsidR="003B727C" w:rsidRPr="003B727C" w:rsidRDefault="003B727C" w:rsidP="003B727C">
            <w:pPr>
              <w:spacing w:before="0" w:after="0" w:line="240" w:lineRule="auto"/>
              <w:rPr>
                <w:rFonts w:eastAsia="Times New Roman" w:cs="Times New Roman"/>
                <w:sz w:val="20"/>
                <w:szCs w:val="20"/>
              </w:rPr>
            </w:pPr>
          </w:p>
        </w:tc>
        <w:tc>
          <w:tcPr>
            <w:tcW w:w="560" w:type="dxa"/>
            <w:tcBorders>
              <w:top w:val="nil"/>
              <w:left w:val="nil"/>
              <w:bottom w:val="nil"/>
              <w:right w:val="nil"/>
            </w:tcBorders>
            <w:shd w:val="clear" w:color="auto" w:fill="auto"/>
            <w:noWrap/>
            <w:vAlign w:val="bottom"/>
            <w:hideMark/>
          </w:tcPr>
          <w:p w14:paraId="277422A9"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2D626285"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326A59D7"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3505588F"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29233C6B"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34890FE3" w14:textId="77777777" w:rsidTr="003B727C">
        <w:trPr>
          <w:trHeight w:val="288"/>
        </w:trPr>
        <w:tc>
          <w:tcPr>
            <w:tcW w:w="1180" w:type="dxa"/>
            <w:tcBorders>
              <w:top w:val="nil"/>
              <w:left w:val="nil"/>
              <w:bottom w:val="nil"/>
              <w:right w:val="nil"/>
            </w:tcBorders>
            <w:shd w:val="clear" w:color="auto" w:fill="auto"/>
            <w:noWrap/>
            <w:vAlign w:val="bottom"/>
            <w:hideMark/>
          </w:tcPr>
          <w:p w14:paraId="4FEF2765"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Se</w:t>
            </w:r>
          </w:p>
        </w:tc>
        <w:tc>
          <w:tcPr>
            <w:tcW w:w="680" w:type="dxa"/>
            <w:tcBorders>
              <w:top w:val="nil"/>
              <w:left w:val="nil"/>
              <w:bottom w:val="nil"/>
              <w:right w:val="nil"/>
            </w:tcBorders>
            <w:shd w:val="clear" w:color="auto" w:fill="auto"/>
            <w:noWrap/>
            <w:vAlign w:val="bottom"/>
            <w:hideMark/>
          </w:tcPr>
          <w:p w14:paraId="24C7316C"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0.696</w:t>
            </w:r>
          </w:p>
        </w:tc>
        <w:tc>
          <w:tcPr>
            <w:tcW w:w="580" w:type="dxa"/>
            <w:tcBorders>
              <w:top w:val="nil"/>
              <w:left w:val="nil"/>
              <w:bottom w:val="nil"/>
              <w:right w:val="nil"/>
            </w:tcBorders>
            <w:shd w:val="clear" w:color="auto" w:fill="auto"/>
            <w:noWrap/>
            <w:vAlign w:val="bottom"/>
            <w:hideMark/>
          </w:tcPr>
          <w:p w14:paraId="08BFCD03"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-0.8</w:t>
            </w:r>
          </w:p>
        </w:tc>
        <w:tc>
          <w:tcPr>
            <w:tcW w:w="580" w:type="dxa"/>
            <w:tcBorders>
              <w:top w:val="nil"/>
              <w:left w:val="nil"/>
              <w:bottom w:val="nil"/>
              <w:right w:val="nil"/>
            </w:tcBorders>
            <w:shd w:val="clear" w:color="auto" w:fill="auto"/>
            <w:noWrap/>
            <w:vAlign w:val="bottom"/>
            <w:hideMark/>
          </w:tcPr>
          <w:p w14:paraId="41289839"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580" w:type="dxa"/>
            <w:tcBorders>
              <w:top w:val="nil"/>
              <w:left w:val="nil"/>
              <w:bottom w:val="nil"/>
              <w:right w:val="nil"/>
            </w:tcBorders>
            <w:shd w:val="clear" w:color="auto" w:fill="auto"/>
            <w:noWrap/>
            <w:vAlign w:val="bottom"/>
            <w:hideMark/>
          </w:tcPr>
          <w:p w14:paraId="4D649C05"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580" w:type="dxa"/>
            <w:tcBorders>
              <w:top w:val="nil"/>
              <w:left w:val="nil"/>
              <w:bottom w:val="nil"/>
              <w:right w:val="nil"/>
            </w:tcBorders>
            <w:shd w:val="clear" w:color="auto" w:fill="auto"/>
            <w:noWrap/>
            <w:vAlign w:val="bottom"/>
            <w:hideMark/>
          </w:tcPr>
          <w:p w14:paraId="27C25970" w14:textId="77777777" w:rsidR="003B727C" w:rsidRPr="003B727C" w:rsidRDefault="003B727C" w:rsidP="003B727C">
            <w:pPr>
              <w:spacing w:before="0" w:after="0" w:line="240" w:lineRule="auto"/>
              <w:rPr>
                <w:rFonts w:eastAsia="Times New Roman" w:cs="Times New Roman"/>
                <w:sz w:val="20"/>
                <w:szCs w:val="20"/>
              </w:rPr>
            </w:pPr>
          </w:p>
        </w:tc>
        <w:tc>
          <w:tcPr>
            <w:tcW w:w="560" w:type="dxa"/>
            <w:tcBorders>
              <w:top w:val="nil"/>
              <w:left w:val="nil"/>
              <w:bottom w:val="nil"/>
              <w:right w:val="nil"/>
            </w:tcBorders>
            <w:shd w:val="clear" w:color="auto" w:fill="auto"/>
            <w:noWrap/>
            <w:vAlign w:val="bottom"/>
            <w:hideMark/>
          </w:tcPr>
          <w:p w14:paraId="65EDED8F" w14:textId="77777777" w:rsidR="003B727C" w:rsidRPr="003B727C" w:rsidRDefault="003B727C" w:rsidP="003B727C">
            <w:pPr>
              <w:spacing w:before="0" w:after="0" w:line="240" w:lineRule="auto"/>
              <w:rPr>
                <w:rFonts w:eastAsia="Times New Roman" w:cs="Times New Roman"/>
                <w:sz w:val="20"/>
                <w:szCs w:val="20"/>
              </w:rPr>
            </w:pPr>
          </w:p>
        </w:tc>
        <w:tc>
          <w:tcPr>
            <w:tcW w:w="560" w:type="dxa"/>
            <w:tcBorders>
              <w:top w:val="nil"/>
              <w:left w:val="nil"/>
              <w:bottom w:val="nil"/>
              <w:right w:val="nil"/>
            </w:tcBorders>
            <w:shd w:val="clear" w:color="auto" w:fill="auto"/>
            <w:noWrap/>
            <w:vAlign w:val="bottom"/>
            <w:hideMark/>
          </w:tcPr>
          <w:p w14:paraId="73BF78EA"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138E8D6A"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5ED3DE44"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0102D0D7"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64127E6D"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1C012A15" w14:textId="77777777" w:rsidTr="003B727C">
        <w:trPr>
          <w:trHeight w:val="288"/>
        </w:trPr>
        <w:tc>
          <w:tcPr>
            <w:tcW w:w="1180" w:type="dxa"/>
            <w:tcBorders>
              <w:top w:val="nil"/>
              <w:left w:val="nil"/>
              <w:bottom w:val="nil"/>
              <w:right w:val="nil"/>
            </w:tcBorders>
            <w:shd w:val="clear" w:color="auto" w:fill="auto"/>
            <w:noWrap/>
            <w:vAlign w:val="bottom"/>
            <w:hideMark/>
          </w:tcPr>
          <w:p w14:paraId="0933592D"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Te</w:t>
            </w:r>
          </w:p>
        </w:tc>
        <w:tc>
          <w:tcPr>
            <w:tcW w:w="680" w:type="dxa"/>
            <w:tcBorders>
              <w:top w:val="nil"/>
              <w:left w:val="nil"/>
              <w:bottom w:val="nil"/>
              <w:right w:val="nil"/>
            </w:tcBorders>
            <w:shd w:val="clear" w:color="auto" w:fill="auto"/>
            <w:noWrap/>
            <w:vAlign w:val="bottom"/>
            <w:hideMark/>
          </w:tcPr>
          <w:p w14:paraId="11F0C16F"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0.667</w:t>
            </w:r>
          </w:p>
        </w:tc>
        <w:tc>
          <w:tcPr>
            <w:tcW w:w="580" w:type="dxa"/>
            <w:tcBorders>
              <w:top w:val="nil"/>
              <w:left w:val="nil"/>
              <w:bottom w:val="nil"/>
              <w:right w:val="nil"/>
            </w:tcBorders>
            <w:shd w:val="clear" w:color="auto" w:fill="auto"/>
            <w:noWrap/>
            <w:vAlign w:val="bottom"/>
            <w:hideMark/>
          </w:tcPr>
          <w:p w14:paraId="5C3967A2"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-0.5</w:t>
            </w:r>
          </w:p>
        </w:tc>
        <w:tc>
          <w:tcPr>
            <w:tcW w:w="580" w:type="dxa"/>
            <w:tcBorders>
              <w:top w:val="nil"/>
              <w:left w:val="nil"/>
              <w:bottom w:val="nil"/>
              <w:right w:val="nil"/>
            </w:tcBorders>
            <w:shd w:val="clear" w:color="auto" w:fill="auto"/>
            <w:noWrap/>
            <w:vAlign w:val="bottom"/>
            <w:hideMark/>
          </w:tcPr>
          <w:p w14:paraId="2149A76B"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0.79</w:t>
            </w:r>
          </w:p>
        </w:tc>
        <w:tc>
          <w:tcPr>
            <w:tcW w:w="580" w:type="dxa"/>
            <w:tcBorders>
              <w:top w:val="nil"/>
              <w:left w:val="nil"/>
              <w:bottom w:val="nil"/>
              <w:right w:val="nil"/>
            </w:tcBorders>
            <w:shd w:val="clear" w:color="auto" w:fill="auto"/>
            <w:noWrap/>
            <w:vAlign w:val="bottom"/>
            <w:hideMark/>
          </w:tcPr>
          <w:p w14:paraId="21A86720"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580" w:type="dxa"/>
            <w:tcBorders>
              <w:top w:val="nil"/>
              <w:left w:val="nil"/>
              <w:bottom w:val="nil"/>
              <w:right w:val="nil"/>
            </w:tcBorders>
            <w:shd w:val="clear" w:color="auto" w:fill="auto"/>
            <w:noWrap/>
            <w:vAlign w:val="bottom"/>
            <w:hideMark/>
          </w:tcPr>
          <w:p w14:paraId="5488F364"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560" w:type="dxa"/>
            <w:tcBorders>
              <w:top w:val="nil"/>
              <w:left w:val="nil"/>
              <w:bottom w:val="nil"/>
              <w:right w:val="nil"/>
            </w:tcBorders>
            <w:shd w:val="clear" w:color="auto" w:fill="auto"/>
            <w:noWrap/>
            <w:vAlign w:val="bottom"/>
            <w:hideMark/>
          </w:tcPr>
          <w:p w14:paraId="24EE2915" w14:textId="77777777" w:rsidR="003B727C" w:rsidRPr="003B727C" w:rsidRDefault="003B727C" w:rsidP="003B727C">
            <w:pPr>
              <w:spacing w:before="0" w:after="0" w:line="240" w:lineRule="auto"/>
              <w:rPr>
                <w:rFonts w:eastAsia="Times New Roman" w:cs="Times New Roman"/>
                <w:sz w:val="20"/>
                <w:szCs w:val="20"/>
              </w:rPr>
            </w:pPr>
          </w:p>
        </w:tc>
        <w:tc>
          <w:tcPr>
            <w:tcW w:w="560" w:type="dxa"/>
            <w:tcBorders>
              <w:top w:val="nil"/>
              <w:left w:val="nil"/>
              <w:bottom w:val="nil"/>
              <w:right w:val="nil"/>
            </w:tcBorders>
            <w:shd w:val="clear" w:color="auto" w:fill="auto"/>
            <w:noWrap/>
            <w:vAlign w:val="bottom"/>
            <w:hideMark/>
          </w:tcPr>
          <w:p w14:paraId="5FAAD7BA"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3822F740"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307435AE"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753C2F78"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20F617F1"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0C5D1694" w14:textId="77777777" w:rsidTr="003B727C">
        <w:trPr>
          <w:trHeight w:val="300"/>
        </w:trPr>
        <w:tc>
          <w:tcPr>
            <w:tcW w:w="1180" w:type="dxa"/>
            <w:tcBorders>
              <w:top w:val="nil"/>
              <w:left w:val="nil"/>
              <w:bottom w:val="nil"/>
              <w:right w:val="nil"/>
            </w:tcBorders>
            <w:shd w:val="clear" w:color="auto" w:fill="auto"/>
            <w:noWrap/>
            <w:vAlign w:val="bottom"/>
            <w:hideMark/>
          </w:tcPr>
          <w:p w14:paraId="73B81D93"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Bi</w:t>
            </w:r>
          </w:p>
        </w:tc>
        <w:tc>
          <w:tcPr>
            <w:tcW w:w="680" w:type="dxa"/>
            <w:tcBorders>
              <w:top w:val="nil"/>
              <w:left w:val="nil"/>
              <w:bottom w:val="nil"/>
              <w:right w:val="nil"/>
            </w:tcBorders>
            <w:shd w:val="clear" w:color="auto" w:fill="auto"/>
            <w:noWrap/>
            <w:vAlign w:val="bottom"/>
            <w:hideMark/>
          </w:tcPr>
          <w:p w14:paraId="79538836"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0.429</w:t>
            </w:r>
          </w:p>
        </w:tc>
        <w:tc>
          <w:tcPr>
            <w:tcW w:w="580" w:type="dxa"/>
            <w:tcBorders>
              <w:top w:val="nil"/>
              <w:left w:val="nil"/>
              <w:bottom w:val="nil"/>
              <w:right w:val="nil"/>
            </w:tcBorders>
            <w:shd w:val="clear" w:color="auto" w:fill="auto"/>
            <w:noWrap/>
            <w:vAlign w:val="bottom"/>
            <w:hideMark/>
          </w:tcPr>
          <w:p w14:paraId="149D6A8B"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-0.7</w:t>
            </w:r>
          </w:p>
        </w:tc>
        <w:tc>
          <w:tcPr>
            <w:tcW w:w="580" w:type="dxa"/>
            <w:tcBorders>
              <w:top w:val="nil"/>
              <w:left w:val="nil"/>
              <w:bottom w:val="nil"/>
              <w:right w:val="nil"/>
            </w:tcBorders>
            <w:shd w:val="clear" w:color="auto" w:fill="auto"/>
            <w:noWrap/>
            <w:vAlign w:val="bottom"/>
            <w:hideMark/>
          </w:tcPr>
          <w:p w14:paraId="760D11C3"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0.93</w:t>
            </w:r>
          </w:p>
        </w:tc>
        <w:tc>
          <w:tcPr>
            <w:tcW w:w="580" w:type="dxa"/>
            <w:tcBorders>
              <w:top w:val="nil"/>
              <w:left w:val="nil"/>
              <w:bottom w:val="nil"/>
              <w:right w:val="nil"/>
            </w:tcBorders>
            <w:shd w:val="clear" w:color="auto" w:fill="auto"/>
            <w:noWrap/>
            <w:vAlign w:val="bottom"/>
            <w:hideMark/>
          </w:tcPr>
          <w:p w14:paraId="6E6F59AD"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0.64</w:t>
            </w:r>
          </w:p>
        </w:tc>
        <w:tc>
          <w:tcPr>
            <w:tcW w:w="580" w:type="dxa"/>
            <w:tcBorders>
              <w:top w:val="nil"/>
              <w:left w:val="nil"/>
              <w:bottom w:val="nil"/>
              <w:right w:val="nil"/>
            </w:tcBorders>
            <w:shd w:val="clear" w:color="auto" w:fill="auto"/>
            <w:noWrap/>
            <w:vAlign w:val="bottom"/>
            <w:hideMark/>
          </w:tcPr>
          <w:p w14:paraId="40D03B28"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560" w:type="dxa"/>
            <w:tcBorders>
              <w:top w:val="nil"/>
              <w:left w:val="nil"/>
              <w:bottom w:val="nil"/>
              <w:right w:val="nil"/>
            </w:tcBorders>
            <w:shd w:val="clear" w:color="auto" w:fill="auto"/>
            <w:noWrap/>
            <w:vAlign w:val="bottom"/>
            <w:hideMark/>
          </w:tcPr>
          <w:p w14:paraId="0F7A4A5F"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560" w:type="dxa"/>
            <w:tcBorders>
              <w:top w:val="nil"/>
              <w:left w:val="nil"/>
              <w:bottom w:val="nil"/>
              <w:right w:val="nil"/>
            </w:tcBorders>
            <w:shd w:val="clear" w:color="auto" w:fill="auto"/>
            <w:noWrap/>
            <w:vAlign w:val="bottom"/>
            <w:hideMark/>
          </w:tcPr>
          <w:p w14:paraId="6183D402"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19694518"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768C6090"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02617305"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6F864049"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4E112FBF" w14:textId="77777777" w:rsidTr="003B727C">
        <w:trPr>
          <w:trHeight w:val="288"/>
        </w:trPr>
        <w:tc>
          <w:tcPr>
            <w:tcW w:w="1180" w:type="dxa"/>
            <w:tcBorders>
              <w:top w:val="nil"/>
              <w:left w:val="nil"/>
              <w:bottom w:val="nil"/>
              <w:right w:val="nil"/>
            </w:tcBorders>
            <w:shd w:val="clear" w:color="auto" w:fill="auto"/>
            <w:noWrap/>
            <w:vAlign w:val="bottom"/>
            <w:hideMark/>
          </w:tcPr>
          <w:p w14:paraId="6A37DF17"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Ni</w:t>
            </w:r>
          </w:p>
        </w:tc>
        <w:tc>
          <w:tcPr>
            <w:tcW w:w="680" w:type="dxa"/>
            <w:tcBorders>
              <w:top w:val="nil"/>
              <w:left w:val="nil"/>
              <w:bottom w:val="nil"/>
              <w:right w:val="nil"/>
            </w:tcBorders>
            <w:shd w:val="clear" w:color="auto" w:fill="auto"/>
            <w:noWrap/>
            <w:vAlign w:val="bottom"/>
            <w:hideMark/>
          </w:tcPr>
          <w:p w14:paraId="7C765F73"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0.486</w:t>
            </w:r>
          </w:p>
        </w:tc>
        <w:tc>
          <w:tcPr>
            <w:tcW w:w="580" w:type="dxa"/>
            <w:tcBorders>
              <w:top w:val="nil"/>
              <w:left w:val="nil"/>
              <w:bottom w:val="nil"/>
              <w:right w:val="nil"/>
            </w:tcBorders>
            <w:shd w:val="clear" w:color="auto" w:fill="auto"/>
            <w:noWrap/>
            <w:vAlign w:val="bottom"/>
            <w:hideMark/>
          </w:tcPr>
          <w:p w14:paraId="6438C6C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w:t>
            </w:r>
          </w:p>
        </w:tc>
        <w:tc>
          <w:tcPr>
            <w:tcW w:w="580" w:type="dxa"/>
            <w:tcBorders>
              <w:top w:val="nil"/>
              <w:left w:val="nil"/>
              <w:bottom w:val="nil"/>
              <w:right w:val="nil"/>
            </w:tcBorders>
            <w:shd w:val="clear" w:color="auto" w:fill="auto"/>
            <w:noWrap/>
            <w:vAlign w:val="bottom"/>
            <w:hideMark/>
          </w:tcPr>
          <w:p w14:paraId="712E677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0.41</w:t>
            </w:r>
          </w:p>
        </w:tc>
        <w:tc>
          <w:tcPr>
            <w:tcW w:w="580" w:type="dxa"/>
            <w:tcBorders>
              <w:top w:val="nil"/>
              <w:left w:val="nil"/>
              <w:bottom w:val="nil"/>
              <w:right w:val="nil"/>
            </w:tcBorders>
            <w:shd w:val="clear" w:color="auto" w:fill="auto"/>
            <w:noWrap/>
            <w:vAlign w:val="bottom"/>
            <w:hideMark/>
          </w:tcPr>
          <w:p w14:paraId="1C44B373"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0.23</w:t>
            </w:r>
          </w:p>
        </w:tc>
        <w:tc>
          <w:tcPr>
            <w:tcW w:w="580" w:type="dxa"/>
            <w:tcBorders>
              <w:top w:val="nil"/>
              <w:left w:val="nil"/>
              <w:bottom w:val="nil"/>
              <w:right w:val="nil"/>
            </w:tcBorders>
            <w:shd w:val="clear" w:color="auto" w:fill="auto"/>
            <w:noWrap/>
            <w:vAlign w:val="bottom"/>
            <w:hideMark/>
          </w:tcPr>
          <w:p w14:paraId="12A50DA2"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0.14</w:t>
            </w:r>
          </w:p>
        </w:tc>
        <w:tc>
          <w:tcPr>
            <w:tcW w:w="560" w:type="dxa"/>
            <w:tcBorders>
              <w:top w:val="nil"/>
              <w:left w:val="nil"/>
              <w:bottom w:val="nil"/>
              <w:right w:val="nil"/>
            </w:tcBorders>
            <w:shd w:val="clear" w:color="auto" w:fill="auto"/>
            <w:noWrap/>
            <w:vAlign w:val="bottom"/>
            <w:hideMark/>
          </w:tcPr>
          <w:p w14:paraId="6108C4EF"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560" w:type="dxa"/>
            <w:tcBorders>
              <w:top w:val="nil"/>
              <w:left w:val="nil"/>
              <w:bottom w:val="nil"/>
              <w:right w:val="nil"/>
            </w:tcBorders>
            <w:shd w:val="clear" w:color="auto" w:fill="auto"/>
            <w:noWrap/>
            <w:vAlign w:val="bottom"/>
            <w:hideMark/>
          </w:tcPr>
          <w:p w14:paraId="2877F0CC"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740" w:type="dxa"/>
            <w:tcBorders>
              <w:top w:val="nil"/>
              <w:left w:val="nil"/>
              <w:bottom w:val="nil"/>
              <w:right w:val="nil"/>
            </w:tcBorders>
            <w:shd w:val="clear" w:color="auto" w:fill="auto"/>
            <w:noWrap/>
            <w:vAlign w:val="bottom"/>
            <w:hideMark/>
          </w:tcPr>
          <w:p w14:paraId="1C5D9223"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4CBBFBE4"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62BB35FD"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431314C9"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1F3B12BD" w14:textId="77777777" w:rsidTr="003B727C">
        <w:trPr>
          <w:trHeight w:val="288"/>
        </w:trPr>
        <w:tc>
          <w:tcPr>
            <w:tcW w:w="1180" w:type="dxa"/>
            <w:tcBorders>
              <w:top w:val="nil"/>
              <w:left w:val="nil"/>
              <w:bottom w:val="nil"/>
              <w:right w:val="nil"/>
            </w:tcBorders>
            <w:shd w:val="clear" w:color="auto" w:fill="auto"/>
            <w:noWrap/>
            <w:vAlign w:val="bottom"/>
            <w:hideMark/>
          </w:tcPr>
          <w:p w14:paraId="04618C3B"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Co</w:t>
            </w:r>
          </w:p>
        </w:tc>
        <w:tc>
          <w:tcPr>
            <w:tcW w:w="680" w:type="dxa"/>
            <w:tcBorders>
              <w:top w:val="nil"/>
              <w:left w:val="nil"/>
              <w:bottom w:val="nil"/>
              <w:right w:val="nil"/>
            </w:tcBorders>
            <w:shd w:val="clear" w:color="auto" w:fill="auto"/>
            <w:noWrap/>
            <w:vAlign w:val="bottom"/>
            <w:hideMark/>
          </w:tcPr>
          <w:p w14:paraId="2D4D5EB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w:t>
            </w:r>
          </w:p>
        </w:tc>
        <w:tc>
          <w:tcPr>
            <w:tcW w:w="580" w:type="dxa"/>
            <w:tcBorders>
              <w:top w:val="nil"/>
              <w:left w:val="nil"/>
              <w:bottom w:val="nil"/>
              <w:right w:val="nil"/>
            </w:tcBorders>
            <w:shd w:val="clear" w:color="auto" w:fill="auto"/>
            <w:noWrap/>
            <w:vAlign w:val="bottom"/>
            <w:hideMark/>
          </w:tcPr>
          <w:p w14:paraId="0C38786B"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w:t>
            </w:r>
          </w:p>
        </w:tc>
        <w:tc>
          <w:tcPr>
            <w:tcW w:w="580" w:type="dxa"/>
            <w:tcBorders>
              <w:top w:val="nil"/>
              <w:left w:val="nil"/>
              <w:bottom w:val="nil"/>
              <w:right w:val="nil"/>
            </w:tcBorders>
            <w:shd w:val="clear" w:color="auto" w:fill="auto"/>
            <w:noWrap/>
            <w:vAlign w:val="bottom"/>
            <w:hideMark/>
          </w:tcPr>
          <w:p w14:paraId="6D7048BB"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0.14</w:t>
            </w:r>
          </w:p>
        </w:tc>
        <w:tc>
          <w:tcPr>
            <w:tcW w:w="580" w:type="dxa"/>
            <w:tcBorders>
              <w:top w:val="nil"/>
              <w:left w:val="nil"/>
              <w:bottom w:val="nil"/>
              <w:right w:val="nil"/>
            </w:tcBorders>
            <w:shd w:val="clear" w:color="auto" w:fill="auto"/>
            <w:noWrap/>
            <w:vAlign w:val="bottom"/>
            <w:hideMark/>
          </w:tcPr>
          <w:p w14:paraId="07A3200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0.03</w:t>
            </w:r>
          </w:p>
        </w:tc>
        <w:tc>
          <w:tcPr>
            <w:tcW w:w="580" w:type="dxa"/>
            <w:tcBorders>
              <w:top w:val="nil"/>
              <w:left w:val="nil"/>
              <w:bottom w:val="nil"/>
              <w:right w:val="nil"/>
            </w:tcBorders>
            <w:shd w:val="clear" w:color="auto" w:fill="auto"/>
            <w:noWrap/>
            <w:vAlign w:val="bottom"/>
            <w:hideMark/>
          </w:tcPr>
          <w:p w14:paraId="18115EC7"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w:t>
            </w:r>
          </w:p>
        </w:tc>
        <w:tc>
          <w:tcPr>
            <w:tcW w:w="560" w:type="dxa"/>
            <w:tcBorders>
              <w:top w:val="nil"/>
              <w:left w:val="nil"/>
              <w:bottom w:val="nil"/>
              <w:right w:val="nil"/>
            </w:tcBorders>
            <w:shd w:val="clear" w:color="auto" w:fill="auto"/>
            <w:noWrap/>
            <w:vAlign w:val="bottom"/>
            <w:hideMark/>
          </w:tcPr>
          <w:p w14:paraId="6D6DB9C7"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0.94</w:t>
            </w:r>
          </w:p>
        </w:tc>
        <w:tc>
          <w:tcPr>
            <w:tcW w:w="560" w:type="dxa"/>
            <w:tcBorders>
              <w:top w:val="nil"/>
              <w:left w:val="nil"/>
              <w:bottom w:val="nil"/>
              <w:right w:val="nil"/>
            </w:tcBorders>
            <w:shd w:val="clear" w:color="auto" w:fill="auto"/>
            <w:noWrap/>
            <w:vAlign w:val="bottom"/>
            <w:hideMark/>
          </w:tcPr>
          <w:p w14:paraId="257CFE0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740" w:type="dxa"/>
            <w:tcBorders>
              <w:top w:val="nil"/>
              <w:left w:val="nil"/>
              <w:bottom w:val="nil"/>
              <w:right w:val="nil"/>
            </w:tcBorders>
            <w:shd w:val="clear" w:color="auto" w:fill="auto"/>
            <w:noWrap/>
            <w:vAlign w:val="bottom"/>
            <w:hideMark/>
          </w:tcPr>
          <w:p w14:paraId="472B352E"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740" w:type="dxa"/>
            <w:tcBorders>
              <w:top w:val="nil"/>
              <w:left w:val="nil"/>
              <w:bottom w:val="nil"/>
              <w:right w:val="nil"/>
            </w:tcBorders>
            <w:shd w:val="clear" w:color="auto" w:fill="auto"/>
            <w:noWrap/>
            <w:vAlign w:val="bottom"/>
            <w:hideMark/>
          </w:tcPr>
          <w:p w14:paraId="5FA3F43C"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2FDD896D"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60EDD617"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0C2DA51D" w14:textId="77777777" w:rsidTr="003B727C">
        <w:trPr>
          <w:trHeight w:val="300"/>
        </w:trPr>
        <w:tc>
          <w:tcPr>
            <w:tcW w:w="1180" w:type="dxa"/>
            <w:tcBorders>
              <w:top w:val="nil"/>
              <w:left w:val="nil"/>
              <w:bottom w:val="nil"/>
              <w:right w:val="nil"/>
            </w:tcBorders>
            <w:shd w:val="clear" w:color="auto" w:fill="auto"/>
            <w:noWrap/>
            <w:vAlign w:val="bottom"/>
            <w:hideMark/>
          </w:tcPr>
          <w:p w14:paraId="384AA318"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Pd</w:t>
            </w:r>
          </w:p>
        </w:tc>
        <w:tc>
          <w:tcPr>
            <w:tcW w:w="680" w:type="dxa"/>
            <w:tcBorders>
              <w:top w:val="nil"/>
              <w:left w:val="nil"/>
              <w:bottom w:val="nil"/>
              <w:right w:val="nil"/>
            </w:tcBorders>
            <w:shd w:val="clear" w:color="auto" w:fill="auto"/>
            <w:noWrap/>
            <w:vAlign w:val="bottom"/>
            <w:hideMark/>
          </w:tcPr>
          <w:p w14:paraId="225F9FAB"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-0.09</w:t>
            </w:r>
          </w:p>
        </w:tc>
        <w:tc>
          <w:tcPr>
            <w:tcW w:w="580" w:type="dxa"/>
            <w:tcBorders>
              <w:top w:val="nil"/>
              <w:left w:val="nil"/>
              <w:bottom w:val="nil"/>
              <w:right w:val="nil"/>
            </w:tcBorders>
            <w:shd w:val="clear" w:color="auto" w:fill="auto"/>
            <w:noWrap/>
            <w:vAlign w:val="bottom"/>
            <w:hideMark/>
          </w:tcPr>
          <w:p w14:paraId="497D35B1"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w:t>
            </w:r>
          </w:p>
        </w:tc>
        <w:tc>
          <w:tcPr>
            <w:tcW w:w="580" w:type="dxa"/>
            <w:tcBorders>
              <w:top w:val="nil"/>
              <w:left w:val="nil"/>
              <w:bottom w:val="nil"/>
              <w:right w:val="nil"/>
            </w:tcBorders>
            <w:shd w:val="clear" w:color="auto" w:fill="auto"/>
            <w:noWrap/>
            <w:vAlign w:val="bottom"/>
            <w:hideMark/>
          </w:tcPr>
          <w:p w14:paraId="6381A79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0.23</w:t>
            </w:r>
          </w:p>
        </w:tc>
        <w:tc>
          <w:tcPr>
            <w:tcW w:w="580" w:type="dxa"/>
            <w:tcBorders>
              <w:top w:val="nil"/>
              <w:left w:val="nil"/>
              <w:bottom w:val="nil"/>
              <w:right w:val="nil"/>
            </w:tcBorders>
            <w:shd w:val="clear" w:color="auto" w:fill="auto"/>
            <w:noWrap/>
            <w:vAlign w:val="bottom"/>
            <w:hideMark/>
          </w:tcPr>
          <w:p w14:paraId="0006E8A2"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w:t>
            </w:r>
          </w:p>
        </w:tc>
        <w:tc>
          <w:tcPr>
            <w:tcW w:w="580" w:type="dxa"/>
            <w:tcBorders>
              <w:top w:val="nil"/>
              <w:left w:val="nil"/>
              <w:bottom w:val="nil"/>
              <w:right w:val="nil"/>
            </w:tcBorders>
            <w:shd w:val="clear" w:color="auto" w:fill="auto"/>
            <w:noWrap/>
            <w:vAlign w:val="bottom"/>
            <w:hideMark/>
          </w:tcPr>
          <w:p w14:paraId="241738BD"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0.37</w:t>
            </w:r>
          </w:p>
        </w:tc>
        <w:tc>
          <w:tcPr>
            <w:tcW w:w="560" w:type="dxa"/>
            <w:tcBorders>
              <w:top w:val="nil"/>
              <w:left w:val="nil"/>
              <w:bottom w:val="nil"/>
              <w:right w:val="nil"/>
            </w:tcBorders>
            <w:shd w:val="clear" w:color="auto" w:fill="auto"/>
            <w:noWrap/>
            <w:vAlign w:val="bottom"/>
            <w:hideMark/>
          </w:tcPr>
          <w:p w14:paraId="29E872BF"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0.31</w:t>
            </w:r>
          </w:p>
        </w:tc>
        <w:tc>
          <w:tcPr>
            <w:tcW w:w="560" w:type="dxa"/>
            <w:tcBorders>
              <w:top w:val="nil"/>
              <w:left w:val="nil"/>
              <w:bottom w:val="nil"/>
              <w:right w:val="nil"/>
            </w:tcBorders>
            <w:shd w:val="clear" w:color="auto" w:fill="auto"/>
            <w:noWrap/>
            <w:vAlign w:val="bottom"/>
            <w:hideMark/>
          </w:tcPr>
          <w:p w14:paraId="5586C07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0.26</w:t>
            </w:r>
          </w:p>
        </w:tc>
        <w:tc>
          <w:tcPr>
            <w:tcW w:w="740" w:type="dxa"/>
            <w:tcBorders>
              <w:top w:val="nil"/>
              <w:left w:val="nil"/>
              <w:bottom w:val="nil"/>
              <w:right w:val="nil"/>
            </w:tcBorders>
            <w:shd w:val="clear" w:color="auto" w:fill="auto"/>
            <w:noWrap/>
            <w:vAlign w:val="bottom"/>
            <w:hideMark/>
          </w:tcPr>
          <w:p w14:paraId="2D9235C0"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740" w:type="dxa"/>
            <w:tcBorders>
              <w:top w:val="nil"/>
              <w:left w:val="nil"/>
              <w:bottom w:val="nil"/>
              <w:right w:val="nil"/>
            </w:tcBorders>
            <w:shd w:val="clear" w:color="auto" w:fill="auto"/>
            <w:noWrap/>
            <w:vAlign w:val="bottom"/>
            <w:hideMark/>
          </w:tcPr>
          <w:p w14:paraId="5D24DA25"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740" w:type="dxa"/>
            <w:tcBorders>
              <w:top w:val="nil"/>
              <w:left w:val="nil"/>
              <w:bottom w:val="nil"/>
              <w:right w:val="nil"/>
            </w:tcBorders>
            <w:shd w:val="clear" w:color="auto" w:fill="auto"/>
            <w:noWrap/>
            <w:vAlign w:val="bottom"/>
            <w:hideMark/>
          </w:tcPr>
          <w:p w14:paraId="69D19DA6" w14:textId="77777777" w:rsidR="003B727C" w:rsidRPr="003B727C" w:rsidRDefault="003B727C" w:rsidP="003B727C">
            <w:pPr>
              <w:spacing w:before="0" w:after="0" w:line="240" w:lineRule="auto"/>
              <w:rPr>
                <w:rFonts w:eastAsia="Times New Roman" w:cs="Times New Roman"/>
                <w:sz w:val="20"/>
                <w:szCs w:val="20"/>
              </w:rPr>
            </w:pPr>
          </w:p>
        </w:tc>
        <w:tc>
          <w:tcPr>
            <w:tcW w:w="740" w:type="dxa"/>
            <w:tcBorders>
              <w:top w:val="nil"/>
              <w:left w:val="nil"/>
              <w:bottom w:val="nil"/>
              <w:right w:val="nil"/>
            </w:tcBorders>
            <w:shd w:val="clear" w:color="auto" w:fill="auto"/>
            <w:noWrap/>
            <w:vAlign w:val="bottom"/>
            <w:hideMark/>
          </w:tcPr>
          <w:p w14:paraId="2999CBD6"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06264A32" w14:textId="77777777" w:rsidTr="003B727C">
        <w:trPr>
          <w:trHeight w:val="300"/>
        </w:trPr>
        <w:tc>
          <w:tcPr>
            <w:tcW w:w="1180" w:type="dxa"/>
            <w:tcBorders>
              <w:top w:val="nil"/>
              <w:left w:val="nil"/>
              <w:bottom w:val="nil"/>
              <w:right w:val="nil"/>
            </w:tcBorders>
            <w:shd w:val="clear" w:color="auto" w:fill="auto"/>
            <w:noWrap/>
            <w:vAlign w:val="bottom"/>
            <w:hideMark/>
          </w:tcPr>
          <w:p w14:paraId="4E24113E"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Pt</w:t>
            </w:r>
          </w:p>
        </w:tc>
        <w:tc>
          <w:tcPr>
            <w:tcW w:w="680" w:type="dxa"/>
            <w:tcBorders>
              <w:top w:val="nil"/>
              <w:left w:val="nil"/>
              <w:bottom w:val="nil"/>
              <w:right w:val="nil"/>
            </w:tcBorders>
            <w:shd w:val="clear" w:color="auto" w:fill="auto"/>
            <w:noWrap/>
            <w:vAlign w:val="bottom"/>
            <w:hideMark/>
          </w:tcPr>
          <w:p w14:paraId="58B64AD8"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0.771</w:t>
            </w:r>
          </w:p>
        </w:tc>
        <w:tc>
          <w:tcPr>
            <w:tcW w:w="580" w:type="dxa"/>
            <w:tcBorders>
              <w:top w:val="nil"/>
              <w:left w:val="nil"/>
              <w:bottom w:val="nil"/>
              <w:right w:val="nil"/>
            </w:tcBorders>
            <w:shd w:val="clear" w:color="auto" w:fill="auto"/>
            <w:noWrap/>
            <w:vAlign w:val="bottom"/>
            <w:hideMark/>
          </w:tcPr>
          <w:p w14:paraId="646219B5"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-0.7</w:t>
            </w:r>
          </w:p>
        </w:tc>
        <w:tc>
          <w:tcPr>
            <w:tcW w:w="580" w:type="dxa"/>
            <w:tcBorders>
              <w:top w:val="nil"/>
              <w:left w:val="nil"/>
              <w:bottom w:val="nil"/>
              <w:right w:val="nil"/>
            </w:tcBorders>
            <w:shd w:val="clear" w:color="auto" w:fill="auto"/>
            <w:noWrap/>
            <w:vAlign w:val="bottom"/>
            <w:hideMark/>
          </w:tcPr>
          <w:p w14:paraId="22811B68"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0.99</w:t>
            </w:r>
          </w:p>
        </w:tc>
        <w:tc>
          <w:tcPr>
            <w:tcW w:w="580" w:type="dxa"/>
            <w:tcBorders>
              <w:top w:val="nil"/>
              <w:left w:val="nil"/>
              <w:bottom w:val="nil"/>
              <w:right w:val="nil"/>
            </w:tcBorders>
            <w:shd w:val="clear" w:color="auto" w:fill="auto"/>
            <w:noWrap/>
            <w:vAlign w:val="bottom"/>
            <w:hideMark/>
          </w:tcPr>
          <w:p w14:paraId="4E0538C6"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0.84</w:t>
            </w:r>
          </w:p>
        </w:tc>
        <w:tc>
          <w:tcPr>
            <w:tcW w:w="580" w:type="dxa"/>
            <w:tcBorders>
              <w:top w:val="nil"/>
              <w:left w:val="nil"/>
              <w:bottom w:val="nil"/>
              <w:right w:val="nil"/>
            </w:tcBorders>
            <w:shd w:val="clear" w:color="auto" w:fill="auto"/>
            <w:noWrap/>
            <w:vAlign w:val="bottom"/>
            <w:hideMark/>
          </w:tcPr>
          <w:p w14:paraId="395FF586"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0.89</w:t>
            </w:r>
          </w:p>
        </w:tc>
        <w:tc>
          <w:tcPr>
            <w:tcW w:w="560" w:type="dxa"/>
            <w:tcBorders>
              <w:top w:val="nil"/>
              <w:left w:val="nil"/>
              <w:bottom w:val="nil"/>
              <w:right w:val="nil"/>
            </w:tcBorders>
            <w:shd w:val="clear" w:color="auto" w:fill="auto"/>
            <w:noWrap/>
            <w:vAlign w:val="bottom"/>
            <w:hideMark/>
          </w:tcPr>
          <w:p w14:paraId="315AD73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0.37</w:t>
            </w:r>
          </w:p>
        </w:tc>
        <w:tc>
          <w:tcPr>
            <w:tcW w:w="560" w:type="dxa"/>
            <w:tcBorders>
              <w:top w:val="nil"/>
              <w:left w:val="nil"/>
              <w:bottom w:val="nil"/>
              <w:right w:val="nil"/>
            </w:tcBorders>
            <w:shd w:val="clear" w:color="auto" w:fill="auto"/>
            <w:noWrap/>
            <w:vAlign w:val="bottom"/>
            <w:hideMark/>
          </w:tcPr>
          <w:p w14:paraId="05003CE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0.09</w:t>
            </w:r>
          </w:p>
        </w:tc>
        <w:tc>
          <w:tcPr>
            <w:tcW w:w="740" w:type="dxa"/>
            <w:tcBorders>
              <w:top w:val="nil"/>
              <w:left w:val="nil"/>
              <w:bottom w:val="nil"/>
              <w:right w:val="nil"/>
            </w:tcBorders>
            <w:shd w:val="clear" w:color="auto" w:fill="auto"/>
            <w:noWrap/>
            <w:vAlign w:val="bottom"/>
            <w:hideMark/>
          </w:tcPr>
          <w:p w14:paraId="752CC8B9"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0.14</w:t>
            </w:r>
          </w:p>
        </w:tc>
        <w:tc>
          <w:tcPr>
            <w:tcW w:w="740" w:type="dxa"/>
            <w:tcBorders>
              <w:top w:val="nil"/>
              <w:left w:val="nil"/>
              <w:bottom w:val="nil"/>
              <w:right w:val="nil"/>
            </w:tcBorders>
            <w:shd w:val="clear" w:color="auto" w:fill="auto"/>
            <w:noWrap/>
            <w:vAlign w:val="bottom"/>
            <w:hideMark/>
          </w:tcPr>
          <w:p w14:paraId="521D4F80"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740" w:type="dxa"/>
            <w:tcBorders>
              <w:top w:val="nil"/>
              <w:left w:val="nil"/>
              <w:bottom w:val="nil"/>
              <w:right w:val="nil"/>
            </w:tcBorders>
            <w:shd w:val="clear" w:color="auto" w:fill="auto"/>
            <w:noWrap/>
            <w:vAlign w:val="bottom"/>
            <w:hideMark/>
          </w:tcPr>
          <w:p w14:paraId="497FC9BA"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740" w:type="dxa"/>
            <w:tcBorders>
              <w:top w:val="nil"/>
              <w:left w:val="nil"/>
              <w:bottom w:val="nil"/>
              <w:right w:val="nil"/>
            </w:tcBorders>
            <w:shd w:val="clear" w:color="auto" w:fill="auto"/>
            <w:noWrap/>
            <w:vAlign w:val="bottom"/>
            <w:hideMark/>
          </w:tcPr>
          <w:p w14:paraId="466AB172"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7A00C288" w14:textId="77777777" w:rsidTr="003B727C">
        <w:trPr>
          <w:trHeight w:val="288"/>
        </w:trPr>
        <w:tc>
          <w:tcPr>
            <w:tcW w:w="1180" w:type="dxa"/>
            <w:tcBorders>
              <w:top w:val="nil"/>
              <w:left w:val="nil"/>
              <w:bottom w:val="nil"/>
              <w:right w:val="nil"/>
            </w:tcBorders>
            <w:shd w:val="clear" w:color="auto" w:fill="auto"/>
            <w:noWrap/>
            <w:vAlign w:val="bottom"/>
            <w:hideMark/>
          </w:tcPr>
          <w:p w14:paraId="05F9033C"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IPGE</w:t>
            </w:r>
          </w:p>
        </w:tc>
        <w:tc>
          <w:tcPr>
            <w:tcW w:w="680" w:type="dxa"/>
            <w:tcBorders>
              <w:top w:val="nil"/>
              <w:left w:val="nil"/>
              <w:bottom w:val="nil"/>
              <w:right w:val="nil"/>
            </w:tcBorders>
            <w:shd w:val="clear" w:color="auto" w:fill="auto"/>
            <w:noWrap/>
            <w:vAlign w:val="bottom"/>
            <w:hideMark/>
          </w:tcPr>
          <w:p w14:paraId="3CFDC893"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w:t>
            </w:r>
          </w:p>
        </w:tc>
        <w:tc>
          <w:tcPr>
            <w:tcW w:w="580" w:type="dxa"/>
            <w:tcBorders>
              <w:top w:val="nil"/>
              <w:left w:val="nil"/>
              <w:bottom w:val="nil"/>
              <w:right w:val="nil"/>
            </w:tcBorders>
            <w:shd w:val="clear" w:color="auto" w:fill="auto"/>
            <w:noWrap/>
            <w:vAlign w:val="bottom"/>
            <w:hideMark/>
          </w:tcPr>
          <w:p w14:paraId="6F04769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w:t>
            </w:r>
          </w:p>
        </w:tc>
        <w:tc>
          <w:tcPr>
            <w:tcW w:w="580" w:type="dxa"/>
            <w:tcBorders>
              <w:top w:val="nil"/>
              <w:left w:val="nil"/>
              <w:bottom w:val="nil"/>
              <w:right w:val="nil"/>
            </w:tcBorders>
            <w:shd w:val="clear" w:color="auto" w:fill="auto"/>
            <w:noWrap/>
            <w:vAlign w:val="bottom"/>
            <w:hideMark/>
          </w:tcPr>
          <w:p w14:paraId="19462166"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0.03</w:t>
            </w:r>
          </w:p>
        </w:tc>
        <w:tc>
          <w:tcPr>
            <w:tcW w:w="580" w:type="dxa"/>
            <w:tcBorders>
              <w:top w:val="nil"/>
              <w:left w:val="nil"/>
              <w:bottom w:val="nil"/>
              <w:right w:val="nil"/>
            </w:tcBorders>
            <w:shd w:val="clear" w:color="auto" w:fill="auto"/>
            <w:noWrap/>
            <w:vAlign w:val="bottom"/>
            <w:hideMark/>
          </w:tcPr>
          <w:p w14:paraId="327C15DB"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-0.5</w:t>
            </w:r>
          </w:p>
        </w:tc>
        <w:tc>
          <w:tcPr>
            <w:tcW w:w="580" w:type="dxa"/>
            <w:tcBorders>
              <w:top w:val="nil"/>
              <w:left w:val="nil"/>
              <w:bottom w:val="nil"/>
              <w:right w:val="nil"/>
            </w:tcBorders>
            <w:shd w:val="clear" w:color="auto" w:fill="auto"/>
            <w:noWrap/>
            <w:vAlign w:val="bottom"/>
            <w:hideMark/>
          </w:tcPr>
          <w:p w14:paraId="5D5F3731"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0.09</w:t>
            </w:r>
          </w:p>
        </w:tc>
        <w:tc>
          <w:tcPr>
            <w:tcW w:w="560" w:type="dxa"/>
            <w:tcBorders>
              <w:top w:val="nil"/>
              <w:left w:val="nil"/>
              <w:bottom w:val="nil"/>
              <w:right w:val="nil"/>
            </w:tcBorders>
            <w:shd w:val="clear" w:color="auto" w:fill="auto"/>
            <w:noWrap/>
            <w:vAlign w:val="bottom"/>
            <w:hideMark/>
          </w:tcPr>
          <w:p w14:paraId="28D53B54"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0.54</w:t>
            </w:r>
          </w:p>
        </w:tc>
        <w:tc>
          <w:tcPr>
            <w:tcW w:w="560" w:type="dxa"/>
            <w:tcBorders>
              <w:top w:val="nil"/>
              <w:left w:val="nil"/>
              <w:bottom w:val="nil"/>
              <w:right w:val="nil"/>
            </w:tcBorders>
            <w:shd w:val="clear" w:color="auto" w:fill="auto"/>
            <w:noWrap/>
            <w:vAlign w:val="bottom"/>
            <w:hideMark/>
          </w:tcPr>
          <w:p w14:paraId="1751C7E8"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0.60</w:t>
            </w:r>
          </w:p>
        </w:tc>
        <w:tc>
          <w:tcPr>
            <w:tcW w:w="740" w:type="dxa"/>
            <w:tcBorders>
              <w:top w:val="nil"/>
              <w:left w:val="nil"/>
              <w:bottom w:val="nil"/>
              <w:right w:val="nil"/>
            </w:tcBorders>
            <w:shd w:val="clear" w:color="auto" w:fill="auto"/>
            <w:noWrap/>
            <w:vAlign w:val="bottom"/>
            <w:hideMark/>
          </w:tcPr>
          <w:p w14:paraId="376EC036"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0.89</w:t>
            </w:r>
          </w:p>
        </w:tc>
        <w:tc>
          <w:tcPr>
            <w:tcW w:w="740" w:type="dxa"/>
            <w:tcBorders>
              <w:top w:val="nil"/>
              <w:left w:val="nil"/>
              <w:bottom w:val="nil"/>
              <w:right w:val="nil"/>
            </w:tcBorders>
            <w:shd w:val="clear" w:color="auto" w:fill="auto"/>
            <w:noWrap/>
            <w:vAlign w:val="bottom"/>
            <w:hideMark/>
          </w:tcPr>
          <w:p w14:paraId="2ED0A28C"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-0.09</w:t>
            </w:r>
          </w:p>
        </w:tc>
        <w:tc>
          <w:tcPr>
            <w:tcW w:w="740" w:type="dxa"/>
            <w:tcBorders>
              <w:top w:val="nil"/>
              <w:left w:val="nil"/>
              <w:bottom w:val="nil"/>
              <w:right w:val="nil"/>
            </w:tcBorders>
            <w:shd w:val="clear" w:color="auto" w:fill="auto"/>
            <w:noWrap/>
            <w:vAlign w:val="bottom"/>
            <w:hideMark/>
          </w:tcPr>
          <w:p w14:paraId="14F8A0E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740" w:type="dxa"/>
            <w:tcBorders>
              <w:top w:val="nil"/>
              <w:left w:val="nil"/>
              <w:bottom w:val="nil"/>
              <w:right w:val="nil"/>
            </w:tcBorders>
            <w:shd w:val="clear" w:color="auto" w:fill="auto"/>
            <w:noWrap/>
            <w:vAlign w:val="bottom"/>
            <w:hideMark/>
          </w:tcPr>
          <w:p w14:paraId="2141F27F"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r>
      <w:tr w:rsidR="003B727C" w:rsidRPr="003B727C" w14:paraId="5C71CC47" w14:textId="77777777" w:rsidTr="003B727C">
        <w:trPr>
          <w:trHeight w:val="300"/>
        </w:trPr>
        <w:tc>
          <w:tcPr>
            <w:tcW w:w="1180" w:type="dxa"/>
            <w:tcBorders>
              <w:top w:val="nil"/>
              <w:left w:val="nil"/>
              <w:bottom w:val="single" w:sz="8" w:space="0" w:color="auto"/>
              <w:right w:val="nil"/>
            </w:tcBorders>
            <w:shd w:val="clear" w:color="auto" w:fill="auto"/>
            <w:noWrap/>
            <w:vAlign w:val="bottom"/>
            <w:hideMark/>
          </w:tcPr>
          <w:p w14:paraId="0A33D7CA"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PPGE</w:t>
            </w:r>
          </w:p>
        </w:tc>
        <w:tc>
          <w:tcPr>
            <w:tcW w:w="680" w:type="dxa"/>
            <w:tcBorders>
              <w:top w:val="nil"/>
              <w:left w:val="nil"/>
              <w:bottom w:val="single" w:sz="8" w:space="0" w:color="auto"/>
              <w:right w:val="nil"/>
            </w:tcBorders>
            <w:shd w:val="clear" w:color="auto" w:fill="auto"/>
            <w:noWrap/>
            <w:vAlign w:val="bottom"/>
            <w:hideMark/>
          </w:tcPr>
          <w:p w14:paraId="01EA27F2"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-0.03</w:t>
            </w:r>
          </w:p>
        </w:tc>
        <w:tc>
          <w:tcPr>
            <w:tcW w:w="580" w:type="dxa"/>
            <w:tcBorders>
              <w:top w:val="nil"/>
              <w:left w:val="nil"/>
              <w:bottom w:val="single" w:sz="8" w:space="0" w:color="auto"/>
              <w:right w:val="nil"/>
            </w:tcBorders>
            <w:shd w:val="clear" w:color="auto" w:fill="auto"/>
            <w:noWrap/>
            <w:vAlign w:val="bottom"/>
            <w:hideMark/>
          </w:tcPr>
          <w:p w14:paraId="0F0B0DF0"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w:t>
            </w:r>
          </w:p>
        </w:tc>
        <w:tc>
          <w:tcPr>
            <w:tcW w:w="580" w:type="dxa"/>
            <w:tcBorders>
              <w:top w:val="nil"/>
              <w:left w:val="nil"/>
              <w:bottom w:val="single" w:sz="8" w:space="0" w:color="auto"/>
              <w:right w:val="nil"/>
            </w:tcBorders>
            <w:shd w:val="clear" w:color="auto" w:fill="auto"/>
            <w:noWrap/>
            <w:vAlign w:val="bottom"/>
            <w:hideMark/>
          </w:tcPr>
          <w:p w14:paraId="36226B4F"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0.38</w:t>
            </w:r>
          </w:p>
        </w:tc>
        <w:tc>
          <w:tcPr>
            <w:tcW w:w="580" w:type="dxa"/>
            <w:tcBorders>
              <w:top w:val="nil"/>
              <w:left w:val="nil"/>
              <w:bottom w:val="single" w:sz="8" w:space="0" w:color="auto"/>
              <w:right w:val="nil"/>
            </w:tcBorders>
            <w:shd w:val="clear" w:color="auto" w:fill="auto"/>
            <w:noWrap/>
            <w:vAlign w:val="bottom"/>
            <w:hideMark/>
          </w:tcPr>
          <w:p w14:paraId="617B8C3D"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w:t>
            </w:r>
          </w:p>
        </w:tc>
        <w:tc>
          <w:tcPr>
            <w:tcW w:w="580" w:type="dxa"/>
            <w:tcBorders>
              <w:top w:val="nil"/>
              <w:left w:val="nil"/>
              <w:bottom w:val="single" w:sz="8" w:space="0" w:color="auto"/>
              <w:right w:val="nil"/>
            </w:tcBorders>
            <w:shd w:val="clear" w:color="auto" w:fill="auto"/>
            <w:noWrap/>
            <w:vAlign w:val="bottom"/>
            <w:hideMark/>
          </w:tcPr>
          <w:p w14:paraId="5BBFF87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0.54</w:t>
            </w:r>
          </w:p>
        </w:tc>
        <w:tc>
          <w:tcPr>
            <w:tcW w:w="560" w:type="dxa"/>
            <w:tcBorders>
              <w:top w:val="nil"/>
              <w:left w:val="nil"/>
              <w:bottom w:val="single" w:sz="8" w:space="0" w:color="auto"/>
              <w:right w:val="nil"/>
            </w:tcBorders>
            <w:shd w:val="clear" w:color="auto" w:fill="auto"/>
            <w:noWrap/>
            <w:vAlign w:val="bottom"/>
            <w:hideMark/>
          </w:tcPr>
          <w:p w14:paraId="6EACEF09"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0.20</w:t>
            </w:r>
          </w:p>
        </w:tc>
        <w:tc>
          <w:tcPr>
            <w:tcW w:w="560" w:type="dxa"/>
            <w:tcBorders>
              <w:top w:val="nil"/>
              <w:left w:val="nil"/>
              <w:bottom w:val="single" w:sz="8" w:space="0" w:color="auto"/>
              <w:right w:val="nil"/>
            </w:tcBorders>
            <w:shd w:val="clear" w:color="auto" w:fill="auto"/>
            <w:noWrap/>
            <w:vAlign w:val="bottom"/>
            <w:hideMark/>
          </w:tcPr>
          <w:p w14:paraId="7B5B105F"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0.09</w:t>
            </w:r>
          </w:p>
        </w:tc>
        <w:tc>
          <w:tcPr>
            <w:tcW w:w="740" w:type="dxa"/>
            <w:tcBorders>
              <w:top w:val="nil"/>
              <w:left w:val="nil"/>
              <w:bottom w:val="single" w:sz="8" w:space="0" w:color="auto"/>
              <w:right w:val="nil"/>
            </w:tcBorders>
            <w:shd w:val="clear" w:color="auto" w:fill="auto"/>
            <w:noWrap/>
            <w:vAlign w:val="bottom"/>
            <w:hideMark/>
          </w:tcPr>
          <w:p w14:paraId="6F900020"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0.94</w:t>
            </w:r>
          </w:p>
        </w:tc>
        <w:tc>
          <w:tcPr>
            <w:tcW w:w="740" w:type="dxa"/>
            <w:tcBorders>
              <w:top w:val="nil"/>
              <w:left w:val="nil"/>
              <w:bottom w:val="single" w:sz="8" w:space="0" w:color="auto"/>
              <w:right w:val="nil"/>
            </w:tcBorders>
            <w:shd w:val="clear" w:color="auto" w:fill="auto"/>
            <w:noWrap/>
            <w:vAlign w:val="bottom"/>
            <w:hideMark/>
          </w:tcPr>
          <w:p w14:paraId="0261AFF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0.31</w:t>
            </w:r>
          </w:p>
        </w:tc>
        <w:tc>
          <w:tcPr>
            <w:tcW w:w="740" w:type="dxa"/>
            <w:tcBorders>
              <w:top w:val="nil"/>
              <w:left w:val="nil"/>
              <w:bottom w:val="single" w:sz="8" w:space="0" w:color="auto"/>
              <w:right w:val="nil"/>
            </w:tcBorders>
            <w:shd w:val="clear" w:color="auto" w:fill="auto"/>
            <w:noWrap/>
            <w:vAlign w:val="bottom"/>
            <w:hideMark/>
          </w:tcPr>
          <w:p w14:paraId="78A805DE"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0.71</w:t>
            </w:r>
          </w:p>
        </w:tc>
        <w:tc>
          <w:tcPr>
            <w:tcW w:w="740" w:type="dxa"/>
            <w:tcBorders>
              <w:top w:val="nil"/>
              <w:left w:val="nil"/>
              <w:bottom w:val="single" w:sz="8" w:space="0" w:color="auto"/>
              <w:right w:val="nil"/>
            </w:tcBorders>
            <w:shd w:val="clear" w:color="auto" w:fill="auto"/>
            <w:noWrap/>
            <w:vAlign w:val="bottom"/>
            <w:hideMark/>
          </w:tcPr>
          <w:p w14:paraId="60F61ADF"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r>
    </w:tbl>
    <w:p w14:paraId="269C3658" w14:textId="4C0F0229" w:rsidR="003B727C" w:rsidRDefault="003B727C" w:rsidP="00070F25"/>
    <w:tbl>
      <w:tblPr>
        <w:tblW w:w="5000" w:type="pct"/>
        <w:tblLook w:val="04A0" w:firstRow="1" w:lastRow="0" w:firstColumn="1" w:lastColumn="0" w:noHBand="0" w:noVBand="1"/>
      </w:tblPr>
      <w:tblGrid>
        <w:gridCol w:w="1245"/>
        <w:gridCol w:w="710"/>
        <w:gridCol w:w="674"/>
        <w:gridCol w:w="674"/>
        <w:gridCol w:w="674"/>
        <w:gridCol w:w="602"/>
        <w:gridCol w:w="674"/>
        <w:gridCol w:w="677"/>
        <w:gridCol w:w="774"/>
        <w:gridCol w:w="774"/>
        <w:gridCol w:w="774"/>
        <w:gridCol w:w="774"/>
      </w:tblGrid>
      <w:tr w:rsidR="003B727C" w:rsidRPr="003B727C" w14:paraId="109D4422" w14:textId="77777777" w:rsidTr="003B727C">
        <w:trPr>
          <w:trHeight w:val="288"/>
        </w:trPr>
        <w:tc>
          <w:tcPr>
            <w:tcW w:w="699" w:type="pct"/>
            <w:tcBorders>
              <w:top w:val="single" w:sz="8" w:space="0" w:color="auto"/>
              <w:left w:val="nil"/>
              <w:bottom w:val="single" w:sz="4" w:space="0" w:color="auto"/>
              <w:right w:val="nil"/>
            </w:tcBorders>
            <w:shd w:val="clear" w:color="auto" w:fill="auto"/>
            <w:noWrap/>
            <w:vAlign w:val="bottom"/>
            <w:hideMark/>
          </w:tcPr>
          <w:p w14:paraId="4F3CD6CC"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Muratdere</w:t>
            </w:r>
          </w:p>
        </w:tc>
        <w:tc>
          <w:tcPr>
            <w:tcW w:w="403" w:type="pct"/>
            <w:tcBorders>
              <w:top w:val="single" w:sz="8" w:space="0" w:color="auto"/>
              <w:left w:val="nil"/>
              <w:bottom w:val="single" w:sz="4" w:space="0" w:color="auto"/>
              <w:right w:val="nil"/>
            </w:tcBorders>
            <w:shd w:val="clear" w:color="auto" w:fill="auto"/>
            <w:noWrap/>
            <w:vAlign w:val="bottom"/>
            <w:hideMark/>
          </w:tcPr>
          <w:p w14:paraId="6C09259A"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Ag</w:t>
            </w:r>
          </w:p>
        </w:tc>
        <w:tc>
          <w:tcPr>
            <w:tcW w:w="361" w:type="pct"/>
            <w:tcBorders>
              <w:top w:val="single" w:sz="8" w:space="0" w:color="auto"/>
              <w:left w:val="nil"/>
              <w:bottom w:val="single" w:sz="4" w:space="0" w:color="auto"/>
              <w:right w:val="nil"/>
            </w:tcBorders>
            <w:shd w:val="clear" w:color="auto" w:fill="auto"/>
            <w:noWrap/>
            <w:vAlign w:val="bottom"/>
            <w:hideMark/>
          </w:tcPr>
          <w:p w14:paraId="35F46873"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Au</w:t>
            </w:r>
          </w:p>
        </w:tc>
        <w:tc>
          <w:tcPr>
            <w:tcW w:w="361" w:type="pct"/>
            <w:tcBorders>
              <w:top w:val="single" w:sz="8" w:space="0" w:color="auto"/>
              <w:left w:val="nil"/>
              <w:bottom w:val="single" w:sz="4" w:space="0" w:color="auto"/>
              <w:right w:val="nil"/>
            </w:tcBorders>
            <w:shd w:val="clear" w:color="auto" w:fill="auto"/>
            <w:noWrap/>
            <w:vAlign w:val="bottom"/>
            <w:hideMark/>
          </w:tcPr>
          <w:p w14:paraId="7C57E601"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Se</w:t>
            </w:r>
          </w:p>
        </w:tc>
        <w:tc>
          <w:tcPr>
            <w:tcW w:w="359" w:type="pct"/>
            <w:tcBorders>
              <w:top w:val="single" w:sz="8" w:space="0" w:color="auto"/>
              <w:left w:val="nil"/>
              <w:bottom w:val="single" w:sz="4" w:space="0" w:color="auto"/>
              <w:right w:val="nil"/>
            </w:tcBorders>
            <w:shd w:val="clear" w:color="auto" w:fill="auto"/>
            <w:noWrap/>
            <w:vAlign w:val="bottom"/>
            <w:hideMark/>
          </w:tcPr>
          <w:p w14:paraId="531FB996"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Te</w:t>
            </w:r>
          </w:p>
        </w:tc>
        <w:tc>
          <w:tcPr>
            <w:tcW w:w="343" w:type="pct"/>
            <w:tcBorders>
              <w:top w:val="single" w:sz="8" w:space="0" w:color="auto"/>
              <w:left w:val="nil"/>
              <w:bottom w:val="single" w:sz="4" w:space="0" w:color="auto"/>
              <w:right w:val="nil"/>
            </w:tcBorders>
            <w:shd w:val="clear" w:color="auto" w:fill="auto"/>
            <w:noWrap/>
            <w:vAlign w:val="bottom"/>
            <w:hideMark/>
          </w:tcPr>
          <w:p w14:paraId="031F87D6"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Bi</w:t>
            </w:r>
          </w:p>
        </w:tc>
        <w:tc>
          <w:tcPr>
            <w:tcW w:w="359" w:type="pct"/>
            <w:tcBorders>
              <w:top w:val="single" w:sz="8" w:space="0" w:color="auto"/>
              <w:left w:val="nil"/>
              <w:bottom w:val="single" w:sz="4" w:space="0" w:color="auto"/>
              <w:right w:val="nil"/>
            </w:tcBorders>
            <w:shd w:val="clear" w:color="auto" w:fill="auto"/>
            <w:noWrap/>
            <w:vAlign w:val="bottom"/>
            <w:hideMark/>
          </w:tcPr>
          <w:p w14:paraId="6BAAD623"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Ni</w:t>
            </w:r>
          </w:p>
        </w:tc>
        <w:tc>
          <w:tcPr>
            <w:tcW w:w="361" w:type="pct"/>
            <w:tcBorders>
              <w:top w:val="single" w:sz="8" w:space="0" w:color="auto"/>
              <w:left w:val="nil"/>
              <w:bottom w:val="single" w:sz="4" w:space="0" w:color="auto"/>
              <w:right w:val="nil"/>
            </w:tcBorders>
            <w:shd w:val="clear" w:color="auto" w:fill="auto"/>
            <w:noWrap/>
            <w:vAlign w:val="bottom"/>
            <w:hideMark/>
          </w:tcPr>
          <w:p w14:paraId="13E5DBCE"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Co</w:t>
            </w:r>
          </w:p>
        </w:tc>
        <w:tc>
          <w:tcPr>
            <w:tcW w:w="438" w:type="pct"/>
            <w:tcBorders>
              <w:top w:val="single" w:sz="8" w:space="0" w:color="auto"/>
              <w:left w:val="nil"/>
              <w:bottom w:val="single" w:sz="4" w:space="0" w:color="auto"/>
              <w:right w:val="nil"/>
            </w:tcBorders>
            <w:shd w:val="clear" w:color="auto" w:fill="auto"/>
            <w:noWrap/>
            <w:vAlign w:val="bottom"/>
            <w:hideMark/>
          </w:tcPr>
          <w:p w14:paraId="742E2535"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Pd</w:t>
            </w:r>
          </w:p>
        </w:tc>
        <w:tc>
          <w:tcPr>
            <w:tcW w:w="438" w:type="pct"/>
            <w:tcBorders>
              <w:top w:val="single" w:sz="8" w:space="0" w:color="auto"/>
              <w:left w:val="nil"/>
              <w:bottom w:val="single" w:sz="4" w:space="0" w:color="auto"/>
              <w:right w:val="nil"/>
            </w:tcBorders>
            <w:shd w:val="clear" w:color="auto" w:fill="auto"/>
            <w:noWrap/>
            <w:vAlign w:val="bottom"/>
            <w:hideMark/>
          </w:tcPr>
          <w:p w14:paraId="29564503"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Pt</w:t>
            </w:r>
          </w:p>
        </w:tc>
        <w:tc>
          <w:tcPr>
            <w:tcW w:w="438" w:type="pct"/>
            <w:tcBorders>
              <w:top w:val="single" w:sz="8" w:space="0" w:color="auto"/>
              <w:left w:val="nil"/>
              <w:bottom w:val="single" w:sz="4" w:space="0" w:color="auto"/>
              <w:right w:val="nil"/>
            </w:tcBorders>
            <w:shd w:val="clear" w:color="auto" w:fill="auto"/>
            <w:noWrap/>
            <w:vAlign w:val="bottom"/>
            <w:hideMark/>
          </w:tcPr>
          <w:p w14:paraId="6DA24726"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IPGE</w:t>
            </w:r>
          </w:p>
        </w:tc>
        <w:tc>
          <w:tcPr>
            <w:tcW w:w="438" w:type="pct"/>
            <w:tcBorders>
              <w:top w:val="single" w:sz="8" w:space="0" w:color="auto"/>
              <w:left w:val="nil"/>
              <w:bottom w:val="single" w:sz="4" w:space="0" w:color="auto"/>
              <w:right w:val="nil"/>
            </w:tcBorders>
            <w:shd w:val="clear" w:color="auto" w:fill="auto"/>
            <w:noWrap/>
            <w:vAlign w:val="bottom"/>
            <w:hideMark/>
          </w:tcPr>
          <w:p w14:paraId="05906C74"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PPGE</w:t>
            </w:r>
          </w:p>
        </w:tc>
      </w:tr>
      <w:tr w:rsidR="003B727C" w:rsidRPr="003B727C" w14:paraId="66BF66A7" w14:textId="77777777" w:rsidTr="003B727C">
        <w:trPr>
          <w:trHeight w:val="288"/>
        </w:trPr>
        <w:tc>
          <w:tcPr>
            <w:tcW w:w="699" w:type="pct"/>
            <w:tcBorders>
              <w:top w:val="nil"/>
              <w:left w:val="nil"/>
              <w:bottom w:val="nil"/>
              <w:right w:val="nil"/>
            </w:tcBorders>
            <w:shd w:val="clear" w:color="auto" w:fill="auto"/>
            <w:noWrap/>
            <w:vAlign w:val="bottom"/>
            <w:hideMark/>
          </w:tcPr>
          <w:p w14:paraId="7C4B8358"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Ag</w:t>
            </w:r>
          </w:p>
        </w:tc>
        <w:tc>
          <w:tcPr>
            <w:tcW w:w="403" w:type="pct"/>
            <w:tcBorders>
              <w:top w:val="nil"/>
              <w:left w:val="nil"/>
              <w:bottom w:val="nil"/>
              <w:right w:val="nil"/>
            </w:tcBorders>
            <w:shd w:val="clear" w:color="auto" w:fill="auto"/>
            <w:noWrap/>
            <w:vAlign w:val="bottom"/>
            <w:hideMark/>
          </w:tcPr>
          <w:p w14:paraId="77FAD39B"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361" w:type="pct"/>
            <w:tcBorders>
              <w:top w:val="nil"/>
              <w:left w:val="nil"/>
              <w:bottom w:val="nil"/>
              <w:right w:val="nil"/>
            </w:tcBorders>
            <w:shd w:val="clear" w:color="auto" w:fill="auto"/>
            <w:noWrap/>
            <w:vAlign w:val="bottom"/>
            <w:hideMark/>
          </w:tcPr>
          <w:p w14:paraId="6C94DF43"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361" w:type="pct"/>
            <w:tcBorders>
              <w:top w:val="nil"/>
              <w:left w:val="nil"/>
              <w:bottom w:val="nil"/>
              <w:right w:val="nil"/>
            </w:tcBorders>
            <w:shd w:val="clear" w:color="auto" w:fill="auto"/>
            <w:noWrap/>
            <w:vAlign w:val="bottom"/>
            <w:hideMark/>
          </w:tcPr>
          <w:p w14:paraId="2645F438" w14:textId="77777777" w:rsidR="003B727C" w:rsidRPr="003B727C" w:rsidRDefault="003B727C" w:rsidP="003B727C">
            <w:pPr>
              <w:spacing w:before="0" w:after="0" w:line="240" w:lineRule="auto"/>
              <w:rPr>
                <w:rFonts w:eastAsia="Times New Roman" w:cs="Times New Roman"/>
                <w:sz w:val="20"/>
                <w:szCs w:val="20"/>
              </w:rPr>
            </w:pPr>
          </w:p>
        </w:tc>
        <w:tc>
          <w:tcPr>
            <w:tcW w:w="359" w:type="pct"/>
            <w:tcBorders>
              <w:top w:val="nil"/>
              <w:left w:val="nil"/>
              <w:bottom w:val="nil"/>
              <w:right w:val="nil"/>
            </w:tcBorders>
            <w:shd w:val="clear" w:color="auto" w:fill="auto"/>
            <w:noWrap/>
            <w:vAlign w:val="bottom"/>
            <w:hideMark/>
          </w:tcPr>
          <w:p w14:paraId="64B6CAF4" w14:textId="77777777" w:rsidR="003B727C" w:rsidRPr="003B727C" w:rsidRDefault="003B727C" w:rsidP="003B727C">
            <w:pPr>
              <w:spacing w:before="0" w:after="0" w:line="240" w:lineRule="auto"/>
              <w:rPr>
                <w:rFonts w:eastAsia="Times New Roman" w:cs="Times New Roman"/>
                <w:sz w:val="20"/>
                <w:szCs w:val="20"/>
              </w:rPr>
            </w:pPr>
          </w:p>
        </w:tc>
        <w:tc>
          <w:tcPr>
            <w:tcW w:w="343" w:type="pct"/>
            <w:tcBorders>
              <w:top w:val="nil"/>
              <w:left w:val="nil"/>
              <w:bottom w:val="nil"/>
              <w:right w:val="nil"/>
            </w:tcBorders>
            <w:shd w:val="clear" w:color="auto" w:fill="auto"/>
            <w:noWrap/>
            <w:vAlign w:val="bottom"/>
            <w:hideMark/>
          </w:tcPr>
          <w:p w14:paraId="5394DED6" w14:textId="77777777" w:rsidR="003B727C" w:rsidRPr="003B727C" w:rsidRDefault="003B727C" w:rsidP="003B727C">
            <w:pPr>
              <w:spacing w:before="0" w:after="0" w:line="240" w:lineRule="auto"/>
              <w:rPr>
                <w:rFonts w:eastAsia="Times New Roman" w:cs="Times New Roman"/>
                <w:sz w:val="20"/>
                <w:szCs w:val="20"/>
              </w:rPr>
            </w:pPr>
          </w:p>
        </w:tc>
        <w:tc>
          <w:tcPr>
            <w:tcW w:w="359" w:type="pct"/>
            <w:tcBorders>
              <w:top w:val="nil"/>
              <w:left w:val="nil"/>
              <w:bottom w:val="nil"/>
              <w:right w:val="nil"/>
            </w:tcBorders>
            <w:shd w:val="clear" w:color="auto" w:fill="auto"/>
            <w:noWrap/>
            <w:vAlign w:val="bottom"/>
            <w:hideMark/>
          </w:tcPr>
          <w:p w14:paraId="11359CAC" w14:textId="77777777" w:rsidR="003B727C" w:rsidRPr="003B727C" w:rsidRDefault="003B727C" w:rsidP="003B727C">
            <w:pPr>
              <w:spacing w:before="0" w:after="0" w:line="240" w:lineRule="auto"/>
              <w:rPr>
                <w:rFonts w:eastAsia="Times New Roman" w:cs="Times New Roman"/>
                <w:sz w:val="20"/>
                <w:szCs w:val="20"/>
              </w:rPr>
            </w:pPr>
          </w:p>
        </w:tc>
        <w:tc>
          <w:tcPr>
            <w:tcW w:w="361" w:type="pct"/>
            <w:tcBorders>
              <w:top w:val="nil"/>
              <w:left w:val="nil"/>
              <w:bottom w:val="nil"/>
              <w:right w:val="nil"/>
            </w:tcBorders>
            <w:shd w:val="clear" w:color="auto" w:fill="auto"/>
            <w:noWrap/>
            <w:vAlign w:val="bottom"/>
            <w:hideMark/>
          </w:tcPr>
          <w:p w14:paraId="50C83FA9"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2D3F13AF"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67E2D985"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04BF9EF5"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4641D619"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236EA209" w14:textId="77777777" w:rsidTr="003B727C">
        <w:trPr>
          <w:trHeight w:val="288"/>
        </w:trPr>
        <w:tc>
          <w:tcPr>
            <w:tcW w:w="699" w:type="pct"/>
            <w:tcBorders>
              <w:top w:val="nil"/>
              <w:left w:val="nil"/>
              <w:bottom w:val="nil"/>
              <w:right w:val="nil"/>
            </w:tcBorders>
            <w:shd w:val="clear" w:color="auto" w:fill="auto"/>
            <w:noWrap/>
            <w:vAlign w:val="bottom"/>
            <w:hideMark/>
          </w:tcPr>
          <w:p w14:paraId="57D2123F"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Au</w:t>
            </w:r>
          </w:p>
        </w:tc>
        <w:tc>
          <w:tcPr>
            <w:tcW w:w="403" w:type="pct"/>
            <w:tcBorders>
              <w:top w:val="nil"/>
              <w:left w:val="nil"/>
              <w:bottom w:val="nil"/>
              <w:right w:val="nil"/>
            </w:tcBorders>
            <w:shd w:val="clear" w:color="auto" w:fill="auto"/>
            <w:noWrap/>
            <w:vAlign w:val="bottom"/>
            <w:hideMark/>
          </w:tcPr>
          <w:p w14:paraId="3112E536"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0.77</w:t>
            </w:r>
          </w:p>
        </w:tc>
        <w:tc>
          <w:tcPr>
            <w:tcW w:w="361" w:type="pct"/>
            <w:tcBorders>
              <w:top w:val="nil"/>
              <w:left w:val="nil"/>
              <w:bottom w:val="nil"/>
              <w:right w:val="nil"/>
            </w:tcBorders>
            <w:shd w:val="clear" w:color="auto" w:fill="auto"/>
            <w:noWrap/>
            <w:vAlign w:val="bottom"/>
            <w:hideMark/>
          </w:tcPr>
          <w:p w14:paraId="3CF018C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361" w:type="pct"/>
            <w:tcBorders>
              <w:top w:val="nil"/>
              <w:left w:val="nil"/>
              <w:bottom w:val="nil"/>
              <w:right w:val="nil"/>
            </w:tcBorders>
            <w:shd w:val="clear" w:color="auto" w:fill="auto"/>
            <w:noWrap/>
            <w:vAlign w:val="bottom"/>
            <w:hideMark/>
          </w:tcPr>
          <w:p w14:paraId="61F3E4DB"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359" w:type="pct"/>
            <w:tcBorders>
              <w:top w:val="nil"/>
              <w:left w:val="nil"/>
              <w:bottom w:val="nil"/>
              <w:right w:val="nil"/>
            </w:tcBorders>
            <w:shd w:val="clear" w:color="auto" w:fill="auto"/>
            <w:noWrap/>
            <w:vAlign w:val="bottom"/>
            <w:hideMark/>
          </w:tcPr>
          <w:p w14:paraId="649F9FD7" w14:textId="77777777" w:rsidR="003B727C" w:rsidRPr="003B727C" w:rsidRDefault="003B727C" w:rsidP="003B727C">
            <w:pPr>
              <w:spacing w:before="0" w:after="0" w:line="240" w:lineRule="auto"/>
              <w:rPr>
                <w:rFonts w:eastAsia="Times New Roman" w:cs="Times New Roman"/>
                <w:sz w:val="20"/>
                <w:szCs w:val="20"/>
              </w:rPr>
            </w:pPr>
          </w:p>
        </w:tc>
        <w:tc>
          <w:tcPr>
            <w:tcW w:w="343" w:type="pct"/>
            <w:tcBorders>
              <w:top w:val="nil"/>
              <w:left w:val="nil"/>
              <w:bottom w:val="nil"/>
              <w:right w:val="nil"/>
            </w:tcBorders>
            <w:shd w:val="clear" w:color="auto" w:fill="auto"/>
            <w:noWrap/>
            <w:vAlign w:val="bottom"/>
            <w:hideMark/>
          </w:tcPr>
          <w:p w14:paraId="5AC3E5BA" w14:textId="77777777" w:rsidR="003B727C" w:rsidRPr="003B727C" w:rsidRDefault="003B727C" w:rsidP="003B727C">
            <w:pPr>
              <w:spacing w:before="0" w:after="0" w:line="240" w:lineRule="auto"/>
              <w:rPr>
                <w:rFonts w:eastAsia="Times New Roman" w:cs="Times New Roman"/>
                <w:sz w:val="20"/>
                <w:szCs w:val="20"/>
              </w:rPr>
            </w:pPr>
          </w:p>
        </w:tc>
        <w:tc>
          <w:tcPr>
            <w:tcW w:w="359" w:type="pct"/>
            <w:tcBorders>
              <w:top w:val="nil"/>
              <w:left w:val="nil"/>
              <w:bottom w:val="nil"/>
              <w:right w:val="nil"/>
            </w:tcBorders>
            <w:shd w:val="clear" w:color="auto" w:fill="auto"/>
            <w:noWrap/>
            <w:vAlign w:val="bottom"/>
            <w:hideMark/>
          </w:tcPr>
          <w:p w14:paraId="2850FC9E" w14:textId="77777777" w:rsidR="003B727C" w:rsidRPr="003B727C" w:rsidRDefault="003B727C" w:rsidP="003B727C">
            <w:pPr>
              <w:spacing w:before="0" w:after="0" w:line="240" w:lineRule="auto"/>
              <w:rPr>
                <w:rFonts w:eastAsia="Times New Roman" w:cs="Times New Roman"/>
                <w:sz w:val="20"/>
                <w:szCs w:val="20"/>
              </w:rPr>
            </w:pPr>
          </w:p>
        </w:tc>
        <w:tc>
          <w:tcPr>
            <w:tcW w:w="361" w:type="pct"/>
            <w:tcBorders>
              <w:top w:val="nil"/>
              <w:left w:val="nil"/>
              <w:bottom w:val="nil"/>
              <w:right w:val="nil"/>
            </w:tcBorders>
            <w:shd w:val="clear" w:color="auto" w:fill="auto"/>
            <w:noWrap/>
            <w:vAlign w:val="bottom"/>
            <w:hideMark/>
          </w:tcPr>
          <w:p w14:paraId="45F81064"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5899A1BF"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18DEF8ED"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3D005C16"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51D9967A"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67E4031E" w14:textId="77777777" w:rsidTr="003B727C">
        <w:trPr>
          <w:trHeight w:val="288"/>
        </w:trPr>
        <w:tc>
          <w:tcPr>
            <w:tcW w:w="699" w:type="pct"/>
            <w:tcBorders>
              <w:top w:val="nil"/>
              <w:left w:val="nil"/>
              <w:bottom w:val="nil"/>
              <w:right w:val="nil"/>
            </w:tcBorders>
            <w:shd w:val="clear" w:color="auto" w:fill="auto"/>
            <w:noWrap/>
            <w:vAlign w:val="bottom"/>
            <w:hideMark/>
          </w:tcPr>
          <w:p w14:paraId="664AF355"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Se</w:t>
            </w:r>
          </w:p>
        </w:tc>
        <w:tc>
          <w:tcPr>
            <w:tcW w:w="403" w:type="pct"/>
            <w:tcBorders>
              <w:top w:val="nil"/>
              <w:left w:val="nil"/>
              <w:bottom w:val="nil"/>
              <w:right w:val="nil"/>
            </w:tcBorders>
            <w:shd w:val="clear" w:color="auto" w:fill="auto"/>
            <w:noWrap/>
            <w:vAlign w:val="bottom"/>
            <w:hideMark/>
          </w:tcPr>
          <w:p w14:paraId="6465E954"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0.59</w:t>
            </w:r>
          </w:p>
        </w:tc>
        <w:tc>
          <w:tcPr>
            <w:tcW w:w="361" w:type="pct"/>
            <w:tcBorders>
              <w:top w:val="nil"/>
              <w:left w:val="nil"/>
              <w:bottom w:val="nil"/>
              <w:right w:val="nil"/>
            </w:tcBorders>
            <w:shd w:val="clear" w:color="auto" w:fill="auto"/>
            <w:noWrap/>
            <w:vAlign w:val="bottom"/>
            <w:hideMark/>
          </w:tcPr>
          <w:p w14:paraId="34B53979"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0.61</w:t>
            </w:r>
          </w:p>
        </w:tc>
        <w:tc>
          <w:tcPr>
            <w:tcW w:w="361" w:type="pct"/>
            <w:tcBorders>
              <w:top w:val="nil"/>
              <w:left w:val="nil"/>
              <w:bottom w:val="nil"/>
              <w:right w:val="nil"/>
            </w:tcBorders>
            <w:shd w:val="clear" w:color="auto" w:fill="auto"/>
            <w:noWrap/>
            <w:vAlign w:val="bottom"/>
            <w:hideMark/>
          </w:tcPr>
          <w:p w14:paraId="276A9766"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359" w:type="pct"/>
            <w:tcBorders>
              <w:top w:val="nil"/>
              <w:left w:val="nil"/>
              <w:bottom w:val="nil"/>
              <w:right w:val="nil"/>
            </w:tcBorders>
            <w:shd w:val="clear" w:color="auto" w:fill="auto"/>
            <w:noWrap/>
            <w:vAlign w:val="bottom"/>
            <w:hideMark/>
          </w:tcPr>
          <w:p w14:paraId="3F3EDFA0"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343" w:type="pct"/>
            <w:tcBorders>
              <w:top w:val="nil"/>
              <w:left w:val="nil"/>
              <w:bottom w:val="nil"/>
              <w:right w:val="nil"/>
            </w:tcBorders>
            <w:shd w:val="clear" w:color="auto" w:fill="auto"/>
            <w:noWrap/>
            <w:vAlign w:val="bottom"/>
            <w:hideMark/>
          </w:tcPr>
          <w:p w14:paraId="6A15C01C" w14:textId="77777777" w:rsidR="003B727C" w:rsidRPr="003B727C" w:rsidRDefault="003B727C" w:rsidP="003B727C">
            <w:pPr>
              <w:spacing w:before="0" w:after="0" w:line="240" w:lineRule="auto"/>
              <w:rPr>
                <w:rFonts w:eastAsia="Times New Roman" w:cs="Times New Roman"/>
                <w:sz w:val="20"/>
                <w:szCs w:val="20"/>
              </w:rPr>
            </w:pPr>
          </w:p>
        </w:tc>
        <w:tc>
          <w:tcPr>
            <w:tcW w:w="359" w:type="pct"/>
            <w:tcBorders>
              <w:top w:val="nil"/>
              <w:left w:val="nil"/>
              <w:bottom w:val="nil"/>
              <w:right w:val="nil"/>
            </w:tcBorders>
            <w:shd w:val="clear" w:color="auto" w:fill="auto"/>
            <w:noWrap/>
            <w:vAlign w:val="bottom"/>
            <w:hideMark/>
          </w:tcPr>
          <w:p w14:paraId="5F77DAD8" w14:textId="77777777" w:rsidR="003B727C" w:rsidRPr="003B727C" w:rsidRDefault="003B727C" w:rsidP="003B727C">
            <w:pPr>
              <w:spacing w:before="0" w:after="0" w:line="240" w:lineRule="auto"/>
              <w:rPr>
                <w:rFonts w:eastAsia="Times New Roman" w:cs="Times New Roman"/>
                <w:sz w:val="20"/>
                <w:szCs w:val="20"/>
              </w:rPr>
            </w:pPr>
          </w:p>
        </w:tc>
        <w:tc>
          <w:tcPr>
            <w:tcW w:w="361" w:type="pct"/>
            <w:tcBorders>
              <w:top w:val="nil"/>
              <w:left w:val="nil"/>
              <w:bottom w:val="nil"/>
              <w:right w:val="nil"/>
            </w:tcBorders>
            <w:shd w:val="clear" w:color="auto" w:fill="auto"/>
            <w:noWrap/>
            <w:vAlign w:val="bottom"/>
            <w:hideMark/>
          </w:tcPr>
          <w:p w14:paraId="14138728"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4C34D895"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226597CF"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2E7DA536"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2537C742"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4A070A49" w14:textId="77777777" w:rsidTr="003B727C">
        <w:trPr>
          <w:trHeight w:val="288"/>
        </w:trPr>
        <w:tc>
          <w:tcPr>
            <w:tcW w:w="699" w:type="pct"/>
            <w:tcBorders>
              <w:top w:val="nil"/>
              <w:left w:val="nil"/>
              <w:bottom w:val="nil"/>
              <w:right w:val="nil"/>
            </w:tcBorders>
            <w:shd w:val="clear" w:color="auto" w:fill="auto"/>
            <w:noWrap/>
            <w:vAlign w:val="bottom"/>
            <w:hideMark/>
          </w:tcPr>
          <w:p w14:paraId="3158956D"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Te</w:t>
            </w:r>
          </w:p>
        </w:tc>
        <w:tc>
          <w:tcPr>
            <w:tcW w:w="403" w:type="pct"/>
            <w:tcBorders>
              <w:top w:val="nil"/>
              <w:left w:val="nil"/>
              <w:bottom w:val="nil"/>
              <w:right w:val="nil"/>
            </w:tcBorders>
            <w:shd w:val="clear" w:color="auto" w:fill="auto"/>
            <w:noWrap/>
            <w:vAlign w:val="bottom"/>
            <w:hideMark/>
          </w:tcPr>
          <w:p w14:paraId="2E695648"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0.35</w:t>
            </w:r>
          </w:p>
        </w:tc>
        <w:tc>
          <w:tcPr>
            <w:tcW w:w="361" w:type="pct"/>
            <w:tcBorders>
              <w:top w:val="nil"/>
              <w:left w:val="nil"/>
              <w:bottom w:val="nil"/>
              <w:right w:val="nil"/>
            </w:tcBorders>
            <w:shd w:val="clear" w:color="auto" w:fill="auto"/>
            <w:noWrap/>
            <w:vAlign w:val="bottom"/>
            <w:hideMark/>
          </w:tcPr>
          <w:p w14:paraId="1A1FE046"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-0.18</w:t>
            </w:r>
          </w:p>
        </w:tc>
        <w:tc>
          <w:tcPr>
            <w:tcW w:w="361" w:type="pct"/>
            <w:tcBorders>
              <w:top w:val="nil"/>
              <w:left w:val="nil"/>
              <w:bottom w:val="nil"/>
              <w:right w:val="nil"/>
            </w:tcBorders>
            <w:shd w:val="clear" w:color="auto" w:fill="auto"/>
            <w:noWrap/>
            <w:vAlign w:val="bottom"/>
            <w:hideMark/>
          </w:tcPr>
          <w:p w14:paraId="53EBA848"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0.07</w:t>
            </w:r>
          </w:p>
        </w:tc>
        <w:tc>
          <w:tcPr>
            <w:tcW w:w="359" w:type="pct"/>
            <w:tcBorders>
              <w:top w:val="nil"/>
              <w:left w:val="nil"/>
              <w:bottom w:val="nil"/>
              <w:right w:val="nil"/>
            </w:tcBorders>
            <w:shd w:val="clear" w:color="auto" w:fill="auto"/>
            <w:noWrap/>
            <w:vAlign w:val="bottom"/>
            <w:hideMark/>
          </w:tcPr>
          <w:p w14:paraId="12A3BD9B"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343" w:type="pct"/>
            <w:tcBorders>
              <w:top w:val="nil"/>
              <w:left w:val="nil"/>
              <w:bottom w:val="nil"/>
              <w:right w:val="nil"/>
            </w:tcBorders>
            <w:shd w:val="clear" w:color="auto" w:fill="auto"/>
            <w:noWrap/>
            <w:vAlign w:val="bottom"/>
            <w:hideMark/>
          </w:tcPr>
          <w:p w14:paraId="2EADA8EB"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359" w:type="pct"/>
            <w:tcBorders>
              <w:top w:val="nil"/>
              <w:left w:val="nil"/>
              <w:bottom w:val="nil"/>
              <w:right w:val="nil"/>
            </w:tcBorders>
            <w:shd w:val="clear" w:color="auto" w:fill="auto"/>
            <w:noWrap/>
            <w:vAlign w:val="bottom"/>
            <w:hideMark/>
          </w:tcPr>
          <w:p w14:paraId="57360F65" w14:textId="77777777" w:rsidR="003B727C" w:rsidRPr="003B727C" w:rsidRDefault="003B727C" w:rsidP="003B727C">
            <w:pPr>
              <w:spacing w:before="0" w:after="0" w:line="240" w:lineRule="auto"/>
              <w:rPr>
                <w:rFonts w:eastAsia="Times New Roman" w:cs="Times New Roman"/>
                <w:sz w:val="20"/>
                <w:szCs w:val="20"/>
              </w:rPr>
            </w:pPr>
          </w:p>
        </w:tc>
        <w:tc>
          <w:tcPr>
            <w:tcW w:w="361" w:type="pct"/>
            <w:tcBorders>
              <w:top w:val="nil"/>
              <w:left w:val="nil"/>
              <w:bottom w:val="nil"/>
              <w:right w:val="nil"/>
            </w:tcBorders>
            <w:shd w:val="clear" w:color="auto" w:fill="auto"/>
            <w:noWrap/>
            <w:vAlign w:val="bottom"/>
            <w:hideMark/>
          </w:tcPr>
          <w:p w14:paraId="4FF96F3B"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2F2D0699"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6D62DF17"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05156873"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2154B741"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05A4C099" w14:textId="77777777" w:rsidTr="003B727C">
        <w:trPr>
          <w:trHeight w:val="288"/>
        </w:trPr>
        <w:tc>
          <w:tcPr>
            <w:tcW w:w="699" w:type="pct"/>
            <w:tcBorders>
              <w:top w:val="nil"/>
              <w:left w:val="nil"/>
              <w:bottom w:val="nil"/>
              <w:right w:val="nil"/>
            </w:tcBorders>
            <w:shd w:val="clear" w:color="auto" w:fill="auto"/>
            <w:noWrap/>
            <w:vAlign w:val="bottom"/>
            <w:hideMark/>
          </w:tcPr>
          <w:p w14:paraId="0B226BEA"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Bi</w:t>
            </w:r>
          </w:p>
        </w:tc>
        <w:tc>
          <w:tcPr>
            <w:tcW w:w="403" w:type="pct"/>
            <w:tcBorders>
              <w:top w:val="nil"/>
              <w:left w:val="nil"/>
              <w:bottom w:val="nil"/>
              <w:right w:val="nil"/>
            </w:tcBorders>
            <w:shd w:val="clear" w:color="auto" w:fill="auto"/>
            <w:noWrap/>
            <w:vAlign w:val="bottom"/>
            <w:hideMark/>
          </w:tcPr>
          <w:p w14:paraId="429297DF"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-0.01</w:t>
            </w:r>
          </w:p>
        </w:tc>
        <w:tc>
          <w:tcPr>
            <w:tcW w:w="361" w:type="pct"/>
            <w:tcBorders>
              <w:top w:val="nil"/>
              <w:left w:val="nil"/>
              <w:bottom w:val="nil"/>
              <w:right w:val="nil"/>
            </w:tcBorders>
            <w:shd w:val="clear" w:color="auto" w:fill="auto"/>
            <w:noWrap/>
            <w:vAlign w:val="bottom"/>
            <w:hideMark/>
          </w:tcPr>
          <w:p w14:paraId="0CD911C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-0.19</w:t>
            </w:r>
          </w:p>
        </w:tc>
        <w:tc>
          <w:tcPr>
            <w:tcW w:w="361" w:type="pct"/>
            <w:tcBorders>
              <w:top w:val="nil"/>
              <w:left w:val="nil"/>
              <w:bottom w:val="nil"/>
              <w:right w:val="nil"/>
            </w:tcBorders>
            <w:shd w:val="clear" w:color="auto" w:fill="auto"/>
            <w:noWrap/>
            <w:vAlign w:val="bottom"/>
            <w:hideMark/>
          </w:tcPr>
          <w:p w14:paraId="7E8B582D"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-0.37</w:t>
            </w:r>
          </w:p>
        </w:tc>
        <w:tc>
          <w:tcPr>
            <w:tcW w:w="359" w:type="pct"/>
            <w:tcBorders>
              <w:top w:val="nil"/>
              <w:left w:val="nil"/>
              <w:bottom w:val="nil"/>
              <w:right w:val="nil"/>
            </w:tcBorders>
            <w:shd w:val="clear" w:color="auto" w:fill="auto"/>
            <w:noWrap/>
            <w:vAlign w:val="bottom"/>
            <w:hideMark/>
          </w:tcPr>
          <w:p w14:paraId="42C2BD98"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0.44</w:t>
            </w:r>
          </w:p>
        </w:tc>
        <w:tc>
          <w:tcPr>
            <w:tcW w:w="343" w:type="pct"/>
            <w:tcBorders>
              <w:top w:val="nil"/>
              <w:left w:val="nil"/>
              <w:bottom w:val="nil"/>
              <w:right w:val="nil"/>
            </w:tcBorders>
            <w:shd w:val="clear" w:color="auto" w:fill="auto"/>
            <w:noWrap/>
            <w:vAlign w:val="bottom"/>
            <w:hideMark/>
          </w:tcPr>
          <w:p w14:paraId="43F044D0"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359" w:type="pct"/>
            <w:tcBorders>
              <w:top w:val="nil"/>
              <w:left w:val="nil"/>
              <w:bottom w:val="nil"/>
              <w:right w:val="nil"/>
            </w:tcBorders>
            <w:shd w:val="clear" w:color="auto" w:fill="auto"/>
            <w:noWrap/>
            <w:vAlign w:val="bottom"/>
            <w:hideMark/>
          </w:tcPr>
          <w:p w14:paraId="738CBC2C"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361" w:type="pct"/>
            <w:tcBorders>
              <w:top w:val="nil"/>
              <w:left w:val="nil"/>
              <w:bottom w:val="nil"/>
              <w:right w:val="nil"/>
            </w:tcBorders>
            <w:shd w:val="clear" w:color="auto" w:fill="auto"/>
            <w:noWrap/>
            <w:vAlign w:val="bottom"/>
            <w:hideMark/>
          </w:tcPr>
          <w:p w14:paraId="791BD14D"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3B3977C6"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26B4CA10"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00B88735"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4227A2FE"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13DC7A0E" w14:textId="77777777" w:rsidTr="003B727C">
        <w:trPr>
          <w:trHeight w:val="288"/>
        </w:trPr>
        <w:tc>
          <w:tcPr>
            <w:tcW w:w="699" w:type="pct"/>
            <w:tcBorders>
              <w:top w:val="nil"/>
              <w:left w:val="nil"/>
              <w:bottom w:val="nil"/>
              <w:right w:val="nil"/>
            </w:tcBorders>
            <w:shd w:val="clear" w:color="auto" w:fill="auto"/>
            <w:noWrap/>
            <w:vAlign w:val="bottom"/>
            <w:hideMark/>
          </w:tcPr>
          <w:p w14:paraId="1C7D4FC0"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Ni</w:t>
            </w:r>
          </w:p>
        </w:tc>
        <w:tc>
          <w:tcPr>
            <w:tcW w:w="403" w:type="pct"/>
            <w:tcBorders>
              <w:top w:val="nil"/>
              <w:left w:val="nil"/>
              <w:bottom w:val="nil"/>
              <w:right w:val="nil"/>
            </w:tcBorders>
            <w:shd w:val="clear" w:color="auto" w:fill="auto"/>
            <w:noWrap/>
            <w:vAlign w:val="bottom"/>
            <w:hideMark/>
          </w:tcPr>
          <w:p w14:paraId="0E694C00"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0.33</w:t>
            </w:r>
          </w:p>
        </w:tc>
        <w:tc>
          <w:tcPr>
            <w:tcW w:w="361" w:type="pct"/>
            <w:tcBorders>
              <w:top w:val="nil"/>
              <w:left w:val="nil"/>
              <w:bottom w:val="nil"/>
              <w:right w:val="nil"/>
            </w:tcBorders>
            <w:shd w:val="clear" w:color="auto" w:fill="auto"/>
            <w:noWrap/>
            <w:vAlign w:val="bottom"/>
            <w:hideMark/>
          </w:tcPr>
          <w:p w14:paraId="789547E8"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0.19</w:t>
            </w:r>
          </w:p>
        </w:tc>
        <w:tc>
          <w:tcPr>
            <w:tcW w:w="361" w:type="pct"/>
            <w:tcBorders>
              <w:top w:val="nil"/>
              <w:left w:val="nil"/>
              <w:bottom w:val="nil"/>
              <w:right w:val="nil"/>
            </w:tcBorders>
            <w:shd w:val="clear" w:color="auto" w:fill="auto"/>
            <w:noWrap/>
            <w:vAlign w:val="bottom"/>
            <w:hideMark/>
          </w:tcPr>
          <w:p w14:paraId="11F47A0F"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0.81</w:t>
            </w:r>
          </w:p>
        </w:tc>
        <w:tc>
          <w:tcPr>
            <w:tcW w:w="359" w:type="pct"/>
            <w:tcBorders>
              <w:top w:val="nil"/>
              <w:left w:val="nil"/>
              <w:bottom w:val="nil"/>
              <w:right w:val="nil"/>
            </w:tcBorders>
            <w:shd w:val="clear" w:color="auto" w:fill="auto"/>
            <w:noWrap/>
            <w:vAlign w:val="bottom"/>
            <w:hideMark/>
          </w:tcPr>
          <w:p w14:paraId="6AFB3EC7"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0.36</w:t>
            </w:r>
          </w:p>
        </w:tc>
        <w:tc>
          <w:tcPr>
            <w:tcW w:w="343" w:type="pct"/>
            <w:tcBorders>
              <w:top w:val="nil"/>
              <w:left w:val="nil"/>
              <w:bottom w:val="nil"/>
              <w:right w:val="nil"/>
            </w:tcBorders>
            <w:shd w:val="clear" w:color="auto" w:fill="auto"/>
            <w:noWrap/>
            <w:vAlign w:val="bottom"/>
            <w:hideMark/>
          </w:tcPr>
          <w:p w14:paraId="43A45460"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w:t>
            </w:r>
          </w:p>
        </w:tc>
        <w:tc>
          <w:tcPr>
            <w:tcW w:w="359" w:type="pct"/>
            <w:tcBorders>
              <w:top w:val="nil"/>
              <w:left w:val="nil"/>
              <w:bottom w:val="nil"/>
              <w:right w:val="nil"/>
            </w:tcBorders>
            <w:shd w:val="clear" w:color="auto" w:fill="auto"/>
            <w:noWrap/>
            <w:vAlign w:val="bottom"/>
            <w:hideMark/>
          </w:tcPr>
          <w:p w14:paraId="1245B8ED"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361" w:type="pct"/>
            <w:tcBorders>
              <w:top w:val="nil"/>
              <w:left w:val="nil"/>
              <w:bottom w:val="nil"/>
              <w:right w:val="nil"/>
            </w:tcBorders>
            <w:shd w:val="clear" w:color="auto" w:fill="auto"/>
            <w:noWrap/>
            <w:vAlign w:val="bottom"/>
            <w:hideMark/>
          </w:tcPr>
          <w:p w14:paraId="17D40B9B"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438" w:type="pct"/>
            <w:tcBorders>
              <w:top w:val="nil"/>
              <w:left w:val="nil"/>
              <w:bottom w:val="nil"/>
              <w:right w:val="nil"/>
            </w:tcBorders>
            <w:shd w:val="clear" w:color="auto" w:fill="auto"/>
            <w:noWrap/>
            <w:vAlign w:val="bottom"/>
            <w:hideMark/>
          </w:tcPr>
          <w:p w14:paraId="3CCDF2EE"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43ED6216"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04D8C6BB"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0B4C9428"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7B03FAAB" w14:textId="77777777" w:rsidTr="003B727C">
        <w:trPr>
          <w:trHeight w:val="288"/>
        </w:trPr>
        <w:tc>
          <w:tcPr>
            <w:tcW w:w="699" w:type="pct"/>
            <w:tcBorders>
              <w:top w:val="nil"/>
              <w:left w:val="nil"/>
              <w:bottom w:val="nil"/>
              <w:right w:val="nil"/>
            </w:tcBorders>
            <w:shd w:val="clear" w:color="auto" w:fill="auto"/>
            <w:noWrap/>
            <w:vAlign w:val="bottom"/>
            <w:hideMark/>
          </w:tcPr>
          <w:p w14:paraId="0C43356B"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Co</w:t>
            </w:r>
          </w:p>
        </w:tc>
        <w:tc>
          <w:tcPr>
            <w:tcW w:w="403" w:type="pct"/>
            <w:tcBorders>
              <w:top w:val="nil"/>
              <w:left w:val="nil"/>
              <w:bottom w:val="nil"/>
              <w:right w:val="nil"/>
            </w:tcBorders>
            <w:shd w:val="clear" w:color="auto" w:fill="auto"/>
            <w:noWrap/>
            <w:vAlign w:val="bottom"/>
            <w:hideMark/>
          </w:tcPr>
          <w:p w14:paraId="0965048B"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0.12</w:t>
            </w:r>
          </w:p>
        </w:tc>
        <w:tc>
          <w:tcPr>
            <w:tcW w:w="361" w:type="pct"/>
            <w:tcBorders>
              <w:top w:val="nil"/>
              <w:left w:val="nil"/>
              <w:bottom w:val="nil"/>
              <w:right w:val="nil"/>
            </w:tcBorders>
            <w:shd w:val="clear" w:color="auto" w:fill="auto"/>
            <w:noWrap/>
            <w:vAlign w:val="bottom"/>
            <w:hideMark/>
          </w:tcPr>
          <w:p w14:paraId="036C0498"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0.22</w:t>
            </w:r>
          </w:p>
        </w:tc>
        <w:tc>
          <w:tcPr>
            <w:tcW w:w="361" w:type="pct"/>
            <w:tcBorders>
              <w:top w:val="nil"/>
              <w:left w:val="nil"/>
              <w:bottom w:val="nil"/>
              <w:right w:val="nil"/>
            </w:tcBorders>
            <w:shd w:val="clear" w:color="auto" w:fill="auto"/>
            <w:noWrap/>
            <w:vAlign w:val="bottom"/>
            <w:hideMark/>
          </w:tcPr>
          <w:p w14:paraId="61F8E241"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-0.20</w:t>
            </w:r>
          </w:p>
        </w:tc>
        <w:tc>
          <w:tcPr>
            <w:tcW w:w="359" w:type="pct"/>
            <w:tcBorders>
              <w:top w:val="nil"/>
              <w:left w:val="nil"/>
              <w:bottom w:val="nil"/>
              <w:right w:val="nil"/>
            </w:tcBorders>
            <w:shd w:val="clear" w:color="auto" w:fill="auto"/>
            <w:noWrap/>
            <w:vAlign w:val="bottom"/>
            <w:hideMark/>
          </w:tcPr>
          <w:p w14:paraId="240CC9C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-0.03</w:t>
            </w:r>
          </w:p>
        </w:tc>
        <w:tc>
          <w:tcPr>
            <w:tcW w:w="343" w:type="pct"/>
            <w:tcBorders>
              <w:top w:val="nil"/>
              <w:left w:val="nil"/>
              <w:bottom w:val="nil"/>
              <w:right w:val="nil"/>
            </w:tcBorders>
            <w:shd w:val="clear" w:color="auto" w:fill="auto"/>
            <w:noWrap/>
            <w:vAlign w:val="bottom"/>
            <w:hideMark/>
          </w:tcPr>
          <w:p w14:paraId="19A6B6C9"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w:t>
            </w:r>
          </w:p>
        </w:tc>
        <w:tc>
          <w:tcPr>
            <w:tcW w:w="359" w:type="pct"/>
            <w:tcBorders>
              <w:top w:val="nil"/>
              <w:left w:val="nil"/>
              <w:bottom w:val="nil"/>
              <w:right w:val="nil"/>
            </w:tcBorders>
            <w:shd w:val="clear" w:color="auto" w:fill="auto"/>
            <w:noWrap/>
            <w:vAlign w:val="bottom"/>
            <w:hideMark/>
          </w:tcPr>
          <w:p w14:paraId="2BBEF36B"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-0.16</w:t>
            </w:r>
          </w:p>
        </w:tc>
        <w:tc>
          <w:tcPr>
            <w:tcW w:w="361" w:type="pct"/>
            <w:tcBorders>
              <w:top w:val="nil"/>
              <w:left w:val="nil"/>
              <w:bottom w:val="nil"/>
              <w:right w:val="nil"/>
            </w:tcBorders>
            <w:shd w:val="clear" w:color="auto" w:fill="auto"/>
            <w:noWrap/>
            <w:vAlign w:val="bottom"/>
            <w:hideMark/>
          </w:tcPr>
          <w:p w14:paraId="578D24C4"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438" w:type="pct"/>
            <w:tcBorders>
              <w:top w:val="nil"/>
              <w:left w:val="nil"/>
              <w:bottom w:val="nil"/>
              <w:right w:val="nil"/>
            </w:tcBorders>
            <w:shd w:val="clear" w:color="auto" w:fill="auto"/>
            <w:noWrap/>
            <w:vAlign w:val="bottom"/>
            <w:hideMark/>
          </w:tcPr>
          <w:p w14:paraId="5CC84553"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438" w:type="pct"/>
            <w:tcBorders>
              <w:top w:val="nil"/>
              <w:left w:val="nil"/>
              <w:bottom w:val="nil"/>
              <w:right w:val="nil"/>
            </w:tcBorders>
            <w:shd w:val="clear" w:color="auto" w:fill="auto"/>
            <w:noWrap/>
            <w:vAlign w:val="bottom"/>
            <w:hideMark/>
          </w:tcPr>
          <w:p w14:paraId="0A185DFE"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63DA8EC5"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52A40FEE"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01F9DAC9" w14:textId="77777777" w:rsidTr="003B727C">
        <w:trPr>
          <w:trHeight w:val="300"/>
        </w:trPr>
        <w:tc>
          <w:tcPr>
            <w:tcW w:w="699" w:type="pct"/>
            <w:tcBorders>
              <w:top w:val="nil"/>
              <w:left w:val="nil"/>
              <w:bottom w:val="nil"/>
              <w:right w:val="nil"/>
            </w:tcBorders>
            <w:shd w:val="clear" w:color="auto" w:fill="auto"/>
            <w:noWrap/>
            <w:vAlign w:val="bottom"/>
            <w:hideMark/>
          </w:tcPr>
          <w:p w14:paraId="62B470D3"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Pd</w:t>
            </w:r>
          </w:p>
        </w:tc>
        <w:tc>
          <w:tcPr>
            <w:tcW w:w="403" w:type="pct"/>
            <w:tcBorders>
              <w:top w:val="nil"/>
              <w:left w:val="nil"/>
              <w:bottom w:val="nil"/>
              <w:right w:val="nil"/>
            </w:tcBorders>
            <w:shd w:val="clear" w:color="auto" w:fill="auto"/>
            <w:noWrap/>
            <w:vAlign w:val="bottom"/>
            <w:hideMark/>
          </w:tcPr>
          <w:p w14:paraId="3F592E7C"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-0.18</w:t>
            </w:r>
          </w:p>
        </w:tc>
        <w:tc>
          <w:tcPr>
            <w:tcW w:w="361" w:type="pct"/>
            <w:tcBorders>
              <w:top w:val="nil"/>
              <w:left w:val="nil"/>
              <w:bottom w:val="nil"/>
              <w:right w:val="nil"/>
            </w:tcBorders>
            <w:shd w:val="clear" w:color="auto" w:fill="auto"/>
            <w:noWrap/>
            <w:vAlign w:val="bottom"/>
            <w:hideMark/>
          </w:tcPr>
          <w:p w14:paraId="5B593119"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-0.20</w:t>
            </w:r>
          </w:p>
        </w:tc>
        <w:tc>
          <w:tcPr>
            <w:tcW w:w="361" w:type="pct"/>
            <w:tcBorders>
              <w:top w:val="nil"/>
              <w:left w:val="nil"/>
              <w:bottom w:val="nil"/>
              <w:right w:val="nil"/>
            </w:tcBorders>
            <w:shd w:val="clear" w:color="auto" w:fill="auto"/>
            <w:noWrap/>
            <w:vAlign w:val="bottom"/>
            <w:hideMark/>
          </w:tcPr>
          <w:p w14:paraId="07BD750F"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0.18</w:t>
            </w:r>
          </w:p>
        </w:tc>
        <w:tc>
          <w:tcPr>
            <w:tcW w:w="359" w:type="pct"/>
            <w:tcBorders>
              <w:top w:val="nil"/>
              <w:left w:val="nil"/>
              <w:bottom w:val="nil"/>
              <w:right w:val="nil"/>
            </w:tcBorders>
            <w:shd w:val="clear" w:color="auto" w:fill="auto"/>
            <w:noWrap/>
            <w:vAlign w:val="bottom"/>
            <w:hideMark/>
          </w:tcPr>
          <w:p w14:paraId="0A408649"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-0.18</w:t>
            </w:r>
          </w:p>
        </w:tc>
        <w:tc>
          <w:tcPr>
            <w:tcW w:w="343" w:type="pct"/>
            <w:tcBorders>
              <w:top w:val="nil"/>
              <w:left w:val="nil"/>
              <w:bottom w:val="nil"/>
              <w:right w:val="nil"/>
            </w:tcBorders>
            <w:shd w:val="clear" w:color="auto" w:fill="auto"/>
            <w:noWrap/>
            <w:vAlign w:val="bottom"/>
            <w:hideMark/>
          </w:tcPr>
          <w:p w14:paraId="686C5D1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w:t>
            </w:r>
          </w:p>
        </w:tc>
        <w:tc>
          <w:tcPr>
            <w:tcW w:w="359" w:type="pct"/>
            <w:tcBorders>
              <w:top w:val="nil"/>
              <w:left w:val="nil"/>
              <w:bottom w:val="nil"/>
              <w:right w:val="nil"/>
            </w:tcBorders>
            <w:shd w:val="clear" w:color="auto" w:fill="auto"/>
            <w:noWrap/>
            <w:vAlign w:val="bottom"/>
            <w:hideMark/>
          </w:tcPr>
          <w:p w14:paraId="203BE22C"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0.17</w:t>
            </w:r>
          </w:p>
        </w:tc>
        <w:tc>
          <w:tcPr>
            <w:tcW w:w="361" w:type="pct"/>
            <w:tcBorders>
              <w:top w:val="nil"/>
              <w:left w:val="nil"/>
              <w:bottom w:val="nil"/>
              <w:right w:val="nil"/>
            </w:tcBorders>
            <w:shd w:val="clear" w:color="auto" w:fill="auto"/>
            <w:noWrap/>
            <w:vAlign w:val="bottom"/>
            <w:hideMark/>
          </w:tcPr>
          <w:p w14:paraId="346068E8"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-0.88</w:t>
            </w:r>
          </w:p>
        </w:tc>
        <w:tc>
          <w:tcPr>
            <w:tcW w:w="438" w:type="pct"/>
            <w:tcBorders>
              <w:top w:val="nil"/>
              <w:left w:val="nil"/>
              <w:bottom w:val="nil"/>
              <w:right w:val="nil"/>
            </w:tcBorders>
            <w:shd w:val="clear" w:color="auto" w:fill="auto"/>
            <w:noWrap/>
            <w:vAlign w:val="bottom"/>
            <w:hideMark/>
          </w:tcPr>
          <w:p w14:paraId="71A56B96"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438" w:type="pct"/>
            <w:tcBorders>
              <w:top w:val="nil"/>
              <w:left w:val="nil"/>
              <w:bottom w:val="nil"/>
              <w:right w:val="nil"/>
            </w:tcBorders>
            <w:shd w:val="clear" w:color="auto" w:fill="auto"/>
            <w:noWrap/>
            <w:vAlign w:val="bottom"/>
            <w:hideMark/>
          </w:tcPr>
          <w:p w14:paraId="721D5B7D"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438" w:type="pct"/>
            <w:tcBorders>
              <w:top w:val="nil"/>
              <w:left w:val="nil"/>
              <w:bottom w:val="nil"/>
              <w:right w:val="nil"/>
            </w:tcBorders>
            <w:shd w:val="clear" w:color="auto" w:fill="auto"/>
            <w:noWrap/>
            <w:vAlign w:val="bottom"/>
            <w:hideMark/>
          </w:tcPr>
          <w:p w14:paraId="6B4BD04E" w14:textId="77777777" w:rsidR="003B727C" w:rsidRPr="003B727C" w:rsidRDefault="003B727C" w:rsidP="003B727C">
            <w:pPr>
              <w:spacing w:before="0" w:after="0" w:line="240" w:lineRule="auto"/>
              <w:rPr>
                <w:rFonts w:eastAsia="Times New Roman" w:cs="Times New Roman"/>
                <w:sz w:val="20"/>
                <w:szCs w:val="20"/>
              </w:rPr>
            </w:pPr>
          </w:p>
        </w:tc>
        <w:tc>
          <w:tcPr>
            <w:tcW w:w="438" w:type="pct"/>
            <w:tcBorders>
              <w:top w:val="nil"/>
              <w:left w:val="nil"/>
              <w:bottom w:val="nil"/>
              <w:right w:val="nil"/>
            </w:tcBorders>
            <w:shd w:val="clear" w:color="auto" w:fill="auto"/>
            <w:noWrap/>
            <w:vAlign w:val="bottom"/>
            <w:hideMark/>
          </w:tcPr>
          <w:p w14:paraId="568330F4"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0FC17125" w14:textId="77777777" w:rsidTr="003B727C">
        <w:trPr>
          <w:trHeight w:val="288"/>
        </w:trPr>
        <w:tc>
          <w:tcPr>
            <w:tcW w:w="699" w:type="pct"/>
            <w:tcBorders>
              <w:top w:val="nil"/>
              <w:left w:val="nil"/>
              <w:bottom w:val="nil"/>
              <w:right w:val="nil"/>
            </w:tcBorders>
            <w:shd w:val="clear" w:color="auto" w:fill="auto"/>
            <w:noWrap/>
            <w:vAlign w:val="bottom"/>
            <w:hideMark/>
          </w:tcPr>
          <w:p w14:paraId="694AF1D6"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Pt</w:t>
            </w:r>
          </w:p>
        </w:tc>
        <w:tc>
          <w:tcPr>
            <w:tcW w:w="403" w:type="pct"/>
            <w:tcBorders>
              <w:top w:val="nil"/>
              <w:left w:val="nil"/>
              <w:bottom w:val="nil"/>
              <w:right w:val="nil"/>
            </w:tcBorders>
            <w:shd w:val="clear" w:color="auto" w:fill="auto"/>
            <w:noWrap/>
            <w:vAlign w:val="bottom"/>
            <w:hideMark/>
          </w:tcPr>
          <w:p w14:paraId="7B2C8E02"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-0.40</w:t>
            </w:r>
          </w:p>
        </w:tc>
        <w:tc>
          <w:tcPr>
            <w:tcW w:w="361" w:type="pct"/>
            <w:tcBorders>
              <w:top w:val="nil"/>
              <w:left w:val="nil"/>
              <w:bottom w:val="nil"/>
              <w:right w:val="nil"/>
            </w:tcBorders>
            <w:shd w:val="clear" w:color="auto" w:fill="auto"/>
            <w:noWrap/>
            <w:vAlign w:val="bottom"/>
            <w:hideMark/>
          </w:tcPr>
          <w:p w14:paraId="7750EFD0"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-0.33</w:t>
            </w:r>
          </w:p>
        </w:tc>
        <w:tc>
          <w:tcPr>
            <w:tcW w:w="361" w:type="pct"/>
            <w:tcBorders>
              <w:top w:val="nil"/>
              <w:left w:val="nil"/>
              <w:bottom w:val="nil"/>
              <w:right w:val="nil"/>
            </w:tcBorders>
            <w:shd w:val="clear" w:color="auto" w:fill="auto"/>
            <w:noWrap/>
            <w:vAlign w:val="bottom"/>
            <w:hideMark/>
          </w:tcPr>
          <w:p w14:paraId="770CFFF6"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0.08</w:t>
            </w:r>
          </w:p>
        </w:tc>
        <w:tc>
          <w:tcPr>
            <w:tcW w:w="359" w:type="pct"/>
            <w:tcBorders>
              <w:top w:val="nil"/>
              <w:left w:val="nil"/>
              <w:bottom w:val="nil"/>
              <w:right w:val="nil"/>
            </w:tcBorders>
            <w:shd w:val="clear" w:color="auto" w:fill="auto"/>
            <w:noWrap/>
            <w:vAlign w:val="bottom"/>
            <w:hideMark/>
          </w:tcPr>
          <w:p w14:paraId="48C474E1"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-0.33</w:t>
            </w:r>
          </w:p>
        </w:tc>
        <w:tc>
          <w:tcPr>
            <w:tcW w:w="343" w:type="pct"/>
            <w:tcBorders>
              <w:top w:val="nil"/>
              <w:left w:val="nil"/>
              <w:bottom w:val="nil"/>
              <w:right w:val="nil"/>
            </w:tcBorders>
            <w:shd w:val="clear" w:color="auto" w:fill="auto"/>
            <w:noWrap/>
            <w:vAlign w:val="bottom"/>
            <w:hideMark/>
          </w:tcPr>
          <w:p w14:paraId="33C4C6F6"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w:t>
            </w:r>
          </w:p>
        </w:tc>
        <w:tc>
          <w:tcPr>
            <w:tcW w:w="359" w:type="pct"/>
            <w:tcBorders>
              <w:top w:val="nil"/>
              <w:left w:val="nil"/>
              <w:bottom w:val="nil"/>
              <w:right w:val="nil"/>
            </w:tcBorders>
            <w:shd w:val="clear" w:color="auto" w:fill="auto"/>
            <w:noWrap/>
            <w:vAlign w:val="bottom"/>
            <w:hideMark/>
          </w:tcPr>
          <w:p w14:paraId="1F11A270"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0.07</w:t>
            </w:r>
          </w:p>
        </w:tc>
        <w:tc>
          <w:tcPr>
            <w:tcW w:w="361" w:type="pct"/>
            <w:tcBorders>
              <w:top w:val="nil"/>
              <w:left w:val="nil"/>
              <w:bottom w:val="nil"/>
              <w:right w:val="nil"/>
            </w:tcBorders>
            <w:shd w:val="clear" w:color="auto" w:fill="auto"/>
            <w:noWrap/>
            <w:vAlign w:val="bottom"/>
            <w:hideMark/>
          </w:tcPr>
          <w:p w14:paraId="029158B7"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-0.80</w:t>
            </w:r>
          </w:p>
        </w:tc>
        <w:tc>
          <w:tcPr>
            <w:tcW w:w="438" w:type="pct"/>
            <w:tcBorders>
              <w:top w:val="nil"/>
              <w:left w:val="nil"/>
              <w:bottom w:val="nil"/>
              <w:right w:val="nil"/>
            </w:tcBorders>
            <w:shd w:val="clear" w:color="auto" w:fill="auto"/>
            <w:noWrap/>
            <w:vAlign w:val="bottom"/>
            <w:hideMark/>
          </w:tcPr>
          <w:p w14:paraId="1D051689"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0.95</w:t>
            </w:r>
          </w:p>
        </w:tc>
        <w:tc>
          <w:tcPr>
            <w:tcW w:w="438" w:type="pct"/>
            <w:tcBorders>
              <w:top w:val="nil"/>
              <w:left w:val="nil"/>
              <w:bottom w:val="nil"/>
              <w:right w:val="nil"/>
            </w:tcBorders>
            <w:shd w:val="clear" w:color="auto" w:fill="auto"/>
            <w:noWrap/>
            <w:vAlign w:val="bottom"/>
            <w:hideMark/>
          </w:tcPr>
          <w:p w14:paraId="673E4622"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438" w:type="pct"/>
            <w:tcBorders>
              <w:top w:val="nil"/>
              <w:left w:val="nil"/>
              <w:bottom w:val="nil"/>
              <w:right w:val="nil"/>
            </w:tcBorders>
            <w:shd w:val="clear" w:color="auto" w:fill="auto"/>
            <w:noWrap/>
            <w:vAlign w:val="bottom"/>
            <w:hideMark/>
          </w:tcPr>
          <w:p w14:paraId="5B157851"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438" w:type="pct"/>
            <w:tcBorders>
              <w:top w:val="nil"/>
              <w:left w:val="nil"/>
              <w:bottom w:val="nil"/>
              <w:right w:val="nil"/>
            </w:tcBorders>
            <w:shd w:val="clear" w:color="auto" w:fill="auto"/>
            <w:noWrap/>
            <w:vAlign w:val="bottom"/>
            <w:hideMark/>
          </w:tcPr>
          <w:p w14:paraId="61B59FD4"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5A402DAC" w14:textId="77777777" w:rsidTr="003B727C">
        <w:trPr>
          <w:trHeight w:val="288"/>
        </w:trPr>
        <w:tc>
          <w:tcPr>
            <w:tcW w:w="699" w:type="pct"/>
            <w:tcBorders>
              <w:top w:val="nil"/>
              <w:left w:val="nil"/>
              <w:bottom w:val="nil"/>
              <w:right w:val="nil"/>
            </w:tcBorders>
            <w:shd w:val="clear" w:color="auto" w:fill="auto"/>
            <w:noWrap/>
            <w:vAlign w:val="bottom"/>
            <w:hideMark/>
          </w:tcPr>
          <w:p w14:paraId="0B1E45DA"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IPGE</w:t>
            </w:r>
          </w:p>
        </w:tc>
        <w:tc>
          <w:tcPr>
            <w:tcW w:w="403" w:type="pct"/>
            <w:tcBorders>
              <w:top w:val="nil"/>
              <w:left w:val="nil"/>
              <w:bottom w:val="nil"/>
              <w:right w:val="nil"/>
            </w:tcBorders>
            <w:shd w:val="clear" w:color="auto" w:fill="auto"/>
            <w:noWrap/>
            <w:vAlign w:val="bottom"/>
            <w:hideMark/>
          </w:tcPr>
          <w:p w14:paraId="236A728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0.56</w:t>
            </w:r>
          </w:p>
        </w:tc>
        <w:tc>
          <w:tcPr>
            <w:tcW w:w="361" w:type="pct"/>
            <w:tcBorders>
              <w:top w:val="nil"/>
              <w:left w:val="nil"/>
              <w:bottom w:val="nil"/>
              <w:right w:val="nil"/>
            </w:tcBorders>
            <w:shd w:val="clear" w:color="auto" w:fill="auto"/>
            <w:noWrap/>
            <w:vAlign w:val="bottom"/>
            <w:hideMark/>
          </w:tcPr>
          <w:p w14:paraId="45B8263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0.39</w:t>
            </w:r>
          </w:p>
        </w:tc>
        <w:tc>
          <w:tcPr>
            <w:tcW w:w="361" w:type="pct"/>
            <w:tcBorders>
              <w:top w:val="nil"/>
              <w:left w:val="nil"/>
              <w:bottom w:val="nil"/>
              <w:right w:val="nil"/>
            </w:tcBorders>
            <w:shd w:val="clear" w:color="auto" w:fill="auto"/>
            <w:noWrap/>
            <w:vAlign w:val="bottom"/>
            <w:hideMark/>
          </w:tcPr>
          <w:p w14:paraId="449FEEC4"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0.25</w:t>
            </w:r>
          </w:p>
        </w:tc>
        <w:tc>
          <w:tcPr>
            <w:tcW w:w="359" w:type="pct"/>
            <w:tcBorders>
              <w:top w:val="nil"/>
              <w:left w:val="nil"/>
              <w:bottom w:val="nil"/>
              <w:right w:val="nil"/>
            </w:tcBorders>
            <w:shd w:val="clear" w:color="auto" w:fill="auto"/>
            <w:noWrap/>
            <w:vAlign w:val="bottom"/>
            <w:hideMark/>
          </w:tcPr>
          <w:p w14:paraId="4697B1A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0.29</w:t>
            </w:r>
          </w:p>
        </w:tc>
        <w:tc>
          <w:tcPr>
            <w:tcW w:w="343" w:type="pct"/>
            <w:tcBorders>
              <w:top w:val="nil"/>
              <w:left w:val="nil"/>
              <w:bottom w:val="nil"/>
              <w:right w:val="nil"/>
            </w:tcBorders>
            <w:shd w:val="clear" w:color="auto" w:fill="auto"/>
            <w:noWrap/>
            <w:vAlign w:val="bottom"/>
            <w:hideMark/>
          </w:tcPr>
          <w:p w14:paraId="4487A624"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w:t>
            </w:r>
          </w:p>
        </w:tc>
        <w:tc>
          <w:tcPr>
            <w:tcW w:w="359" w:type="pct"/>
            <w:tcBorders>
              <w:top w:val="nil"/>
              <w:left w:val="nil"/>
              <w:bottom w:val="nil"/>
              <w:right w:val="nil"/>
            </w:tcBorders>
            <w:shd w:val="clear" w:color="auto" w:fill="auto"/>
            <w:noWrap/>
            <w:vAlign w:val="bottom"/>
            <w:hideMark/>
          </w:tcPr>
          <w:p w14:paraId="22FD95B0"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0.11</w:t>
            </w:r>
          </w:p>
        </w:tc>
        <w:tc>
          <w:tcPr>
            <w:tcW w:w="361" w:type="pct"/>
            <w:tcBorders>
              <w:top w:val="nil"/>
              <w:left w:val="nil"/>
              <w:bottom w:val="nil"/>
              <w:right w:val="nil"/>
            </w:tcBorders>
            <w:shd w:val="clear" w:color="auto" w:fill="auto"/>
            <w:noWrap/>
            <w:vAlign w:val="bottom"/>
            <w:hideMark/>
          </w:tcPr>
          <w:p w14:paraId="756435E9"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-0.44</w:t>
            </w:r>
          </w:p>
        </w:tc>
        <w:tc>
          <w:tcPr>
            <w:tcW w:w="438" w:type="pct"/>
            <w:tcBorders>
              <w:top w:val="nil"/>
              <w:left w:val="nil"/>
              <w:bottom w:val="nil"/>
              <w:right w:val="nil"/>
            </w:tcBorders>
            <w:shd w:val="clear" w:color="auto" w:fill="auto"/>
            <w:noWrap/>
            <w:vAlign w:val="bottom"/>
            <w:hideMark/>
          </w:tcPr>
          <w:p w14:paraId="20751598"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0.24</w:t>
            </w:r>
          </w:p>
        </w:tc>
        <w:tc>
          <w:tcPr>
            <w:tcW w:w="438" w:type="pct"/>
            <w:tcBorders>
              <w:top w:val="nil"/>
              <w:left w:val="nil"/>
              <w:bottom w:val="nil"/>
              <w:right w:val="nil"/>
            </w:tcBorders>
            <w:shd w:val="clear" w:color="auto" w:fill="auto"/>
            <w:noWrap/>
            <w:vAlign w:val="bottom"/>
            <w:hideMark/>
          </w:tcPr>
          <w:p w14:paraId="46CA3C10"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0.07</w:t>
            </w:r>
          </w:p>
        </w:tc>
        <w:tc>
          <w:tcPr>
            <w:tcW w:w="438" w:type="pct"/>
            <w:tcBorders>
              <w:top w:val="nil"/>
              <w:left w:val="nil"/>
              <w:bottom w:val="nil"/>
              <w:right w:val="nil"/>
            </w:tcBorders>
            <w:shd w:val="clear" w:color="auto" w:fill="auto"/>
            <w:noWrap/>
            <w:vAlign w:val="bottom"/>
            <w:hideMark/>
          </w:tcPr>
          <w:p w14:paraId="576F1577"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438" w:type="pct"/>
            <w:tcBorders>
              <w:top w:val="nil"/>
              <w:left w:val="nil"/>
              <w:bottom w:val="nil"/>
              <w:right w:val="nil"/>
            </w:tcBorders>
            <w:shd w:val="clear" w:color="auto" w:fill="auto"/>
            <w:noWrap/>
            <w:vAlign w:val="bottom"/>
            <w:hideMark/>
          </w:tcPr>
          <w:p w14:paraId="5B976666"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r>
      <w:tr w:rsidR="003B727C" w:rsidRPr="003B727C" w14:paraId="62D20FC7" w14:textId="77777777" w:rsidTr="003B727C">
        <w:trPr>
          <w:trHeight w:val="300"/>
        </w:trPr>
        <w:tc>
          <w:tcPr>
            <w:tcW w:w="699" w:type="pct"/>
            <w:tcBorders>
              <w:top w:val="nil"/>
              <w:left w:val="nil"/>
              <w:bottom w:val="single" w:sz="8" w:space="0" w:color="auto"/>
              <w:right w:val="nil"/>
            </w:tcBorders>
            <w:shd w:val="clear" w:color="auto" w:fill="auto"/>
            <w:noWrap/>
            <w:vAlign w:val="bottom"/>
            <w:hideMark/>
          </w:tcPr>
          <w:p w14:paraId="6B24F86C"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PPGE</w:t>
            </w:r>
          </w:p>
        </w:tc>
        <w:tc>
          <w:tcPr>
            <w:tcW w:w="403" w:type="pct"/>
            <w:tcBorders>
              <w:top w:val="nil"/>
              <w:left w:val="nil"/>
              <w:bottom w:val="single" w:sz="8" w:space="0" w:color="auto"/>
              <w:right w:val="nil"/>
            </w:tcBorders>
            <w:shd w:val="clear" w:color="auto" w:fill="auto"/>
            <w:noWrap/>
            <w:vAlign w:val="bottom"/>
            <w:hideMark/>
          </w:tcPr>
          <w:p w14:paraId="045B3861"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0.12</w:t>
            </w:r>
          </w:p>
        </w:tc>
        <w:tc>
          <w:tcPr>
            <w:tcW w:w="361" w:type="pct"/>
            <w:tcBorders>
              <w:top w:val="nil"/>
              <w:left w:val="nil"/>
              <w:bottom w:val="single" w:sz="8" w:space="0" w:color="auto"/>
              <w:right w:val="nil"/>
            </w:tcBorders>
            <w:shd w:val="clear" w:color="auto" w:fill="auto"/>
            <w:noWrap/>
            <w:vAlign w:val="bottom"/>
            <w:hideMark/>
          </w:tcPr>
          <w:p w14:paraId="3A8E9F81"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0.18</w:t>
            </w:r>
          </w:p>
        </w:tc>
        <w:tc>
          <w:tcPr>
            <w:tcW w:w="361" w:type="pct"/>
            <w:tcBorders>
              <w:top w:val="nil"/>
              <w:left w:val="nil"/>
              <w:bottom w:val="single" w:sz="8" w:space="0" w:color="auto"/>
              <w:right w:val="nil"/>
            </w:tcBorders>
            <w:shd w:val="clear" w:color="auto" w:fill="auto"/>
            <w:noWrap/>
            <w:vAlign w:val="bottom"/>
            <w:hideMark/>
          </w:tcPr>
          <w:p w14:paraId="0C89EF88"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0.50</w:t>
            </w:r>
          </w:p>
        </w:tc>
        <w:tc>
          <w:tcPr>
            <w:tcW w:w="359" w:type="pct"/>
            <w:tcBorders>
              <w:top w:val="nil"/>
              <w:left w:val="nil"/>
              <w:bottom w:val="single" w:sz="8" w:space="0" w:color="auto"/>
              <w:right w:val="nil"/>
            </w:tcBorders>
            <w:shd w:val="clear" w:color="auto" w:fill="auto"/>
            <w:noWrap/>
            <w:vAlign w:val="bottom"/>
            <w:hideMark/>
          </w:tcPr>
          <w:p w14:paraId="22B6FBD1"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-0.37</w:t>
            </w:r>
          </w:p>
        </w:tc>
        <w:tc>
          <w:tcPr>
            <w:tcW w:w="343" w:type="pct"/>
            <w:tcBorders>
              <w:top w:val="nil"/>
              <w:left w:val="nil"/>
              <w:bottom w:val="single" w:sz="8" w:space="0" w:color="auto"/>
              <w:right w:val="nil"/>
            </w:tcBorders>
            <w:shd w:val="clear" w:color="auto" w:fill="auto"/>
            <w:noWrap/>
            <w:vAlign w:val="bottom"/>
            <w:hideMark/>
          </w:tcPr>
          <w:p w14:paraId="60E7385F"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-0.7</w:t>
            </w:r>
          </w:p>
        </w:tc>
        <w:tc>
          <w:tcPr>
            <w:tcW w:w="359" w:type="pct"/>
            <w:tcBorders>
              <w:top w:val="nil"/>
              <w:left w:val="nil"/>
              <w:bottom w:val="single" w:sz="8" w:space="0" w:color="auto"/>
              <w:right w:val="nil"/>
            </w:tcBorders>
            <w:shd w:val="clear" w:color="auto" w:fill="auto"/>
            <w:noWrap/>
            <w:vAlign w:val="bottom"/>
            <w:hideMark/>
          </w:tcPr>
          <w:p w14:paraId="216A7E3D"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0.19</w:t>
            </w:r>
          </w:p>
        </w:tc>
        <w:tc>
          <w:tcPr>
            <w:tcW w:w="361" w:type="pct"/>
            <w:tcBorders>
              <w:top w:val="nil"/>
              <w:left w:val="nil"/>
              <w:bottom w:val="single" w:sz="8" w:space="0" w:color="auto"/>
              <w:right w:val="nil"/>
            </w:tcBorders>
            <w:shd w:val="clear" w:color="auto" w:fill="auto"/>
            <w:noWrap/>
            <w:vAlign w:val="bottom"/>
            <w:hideMark/>
          </w:tcPr>
          <w:p w14:paraId="0D79A8F4"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-0.73</w:t>
            </w:r>
          </w:p>
        </w:tc>
        <w:tc>
          <w:tcPr>
            <w:tcW w:w="438" w:type="pct"/>
            <w:tcBorders>
              <w:top w:val="nil"/>
              <w:left w:val="nil"/>
              <w:bottom w:val="single" w:sz="8" w:space="0" w:color="auto"/>
              <w:right w:val="nil"/>
            </w:tcBorders>
            <w:shd w:val="clear" w:color="auto" w:fill="auto"/>
            <w:noWrap/>
            <w:vAlign w:val="bottom"/>
            <w:hideMark/>
          </w:tcPr>
          <w:p w14:paraId="0F53545D"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0.65</w:t>
            </w:r>
          </w:p>
        </w:tc>
        <w:tc>
          <w:tcPr>
            <w:tcW w:w="438" w:type="pct"/>
            <w:tcBorders>
              <w:top w:val="nil"/>
              <w:left w:val="nil"/>
              <w:bottom w:val="single" w:sz="8" w:space="0" w:color="auto"/>
              <w:right w:val="nil"/>
            </w:tcBorders>
            <w:shd w:val="clear" w:color="auto" w:fill="auto"/>
            <w:noWrap/>
            <w:vAlign w:val="bottom"/>
            <w:hideMark/>
          </w:tcPr>
          <w:p w14:paraId="0AD81E59"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0.63</w:t>
            </w:r>
          </w:p>
        </w:tc>
        <w:tc>
          <w:tcPr>
            <w:tcW w:w="438" w:type="pct"/>
            <w:tcBorders>
              <w:top w:val="nil"/>
              <w:left w:val="nil"/>
              <w:bottom w:val="single" w:sz="8" w:space="0" w:color="auto"/>
              <w:right w:val="nil"/>
            </w:tcBorders>
            <w:shd w:val="clear" w:color="auto" w:fill="auto"/>
            <w:noWrap/>
            <w:vAlign w:val="bottom"/>
            <w:hideMark/>
          </w:tcPr>
          <w:p w14:paraId="2010F667"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0.41</w:t>
            </w:r>
          </w:p>
        </w:tc>
        <w:tc>
          <w:tcPr>
            <w:tcW w:w="438" w:type="pct"/>
            <w:tcBorders>
              <w:top w:val="nil"/>
              <w:left w:val="nil"/>
              <w:bottom w:val="single" w:sz="8" w:space="0" w:color="auto"/>
              <w:right w:val="nil"/>
            </w:tcBorders>
            <w:shd w:val="clear" w:color="auto" w:fill="auto"/>
            <w:noWrap/>
            <w:vAlign w:val="bottom"/>
            <w:hideMark/>
          </w:tcPr>
          <w:p w14:paraId="45C99E7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r>
    </w:tbl>
    <w:p w14:paraId="76D2CE9C" w14:textId="2FB4347D" w:rsidR="003B727C" w:rsidRDefault="003B727C" w:rsidP="00070F25"/>
    <w:tbl>
      <w:tblPr>
        <w:tblW w:w="5000" w:type="pct"/>
        <w:tblLook w:val="04A0" w:firstRow="1" w:lastRow="0" w:firstColumn="1" w:lastColumn="0" w:noHBand="0" w:noVBand="1"/>
      </w:tblPr>
      <w:tblGrid>
        <w:gridCol w:w="1230"/>
        <w:gridCol w:w="698"/>
        <w:gridCol w:w="674"/>
        <w:gridCol w:w="677"/>
        <w:gridCol w:w="677"/>
        <w:gridCol w:w="674"/>
        <w:gridCol w:w="674"/>
        <w:gridCol w:w="674"/>
        <w:gridCol w:w="762"/>
        <w:gridCol w:w="762"/>
        <w:gridCol w:w="762"/>
        <w:gridCol w:w="762"/>
      </w:tblGrid>
      <w:tr w:rsidR="003B727C" w:rsidRPr="003B727C" w14:paraId="4A6EF327" w14:textId="77777777" w:rsidTr="003B727C">
        <w:trPr>
          <w:trHeight w:val="288"/>
        </w:trPr>
        <w:tc>
          <w:tcPr>
            <w:tcW w:w="697" w:type="pct"/>
            <w:tcBorders>
              <w:top w:val="single" w:sz="8" w:space="0" w:color="auto"/>
              <w:left w:val="nil"/>
              <w:bottom w:val="single" w:sz="4" w:space="0" w:color="auto"/>
              <w:right w:val="nil"/>
            </w:tcBorders>
            <w:shd w:val="clear" w:color="auto" w:fill="auto"/>
            <w:noWrap/>
            <w:vAlign w:val="bottom"/>
            <w:hideMark/>
          </w:tcPr>
          <w:p w14:paraId="6C56BE84"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Skouries</w:t>
            </w:r>
          </w:p>
        </w:tc>
        <w:tc>
          <w:tcPr>
            <w:tcW w:w="402" w:type="pct"/>
            <w:tcBorders>
              <w:top w:val="single" w:sz="8" w:space="0" w:color="auto"/>
              <w:left w:val="nil"/>
              <w:bottom w:val="single" w:sz="4" w:space="0" w:color="auto"/>
              <w:right w:val="nil"/>
            </w:tcBorders>
            <w:shd w:val="clear" w:color="auto" w:fill="auto"/>
            <w:noWrap/>
            <w:vAlign w:val="bottom"/>
            <w:hideMark/>
          </w:tcPr>
          <w:p w14:paraId="56D7AF36"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Ag</w:t>
            </w:r>
          </w:p>
        </w:tc>
        <w:tc>
          <w:tcPr>
            <w:tcW w:w="358" w:type="pct"/>
            <w:tcBorders>
              <w:top w:val="single" w:sz="8" w:space="0" w:color="auto"/>
              <w:left w:val="nil"/>
              <w:bottom w:val="single" w:sz="4" w:space="0" w:color="auto"/>
              <w:right w:val="nil"/>
            </w:tcBorders>
            <w:shd w:val="clear" w:color="auto" w:fill="auto"/>
            <w:noWrap/>
            <w:vAlign w:val="bottom"/>
            <w:hideMark/>
          </w:tcPr>
          <w:p w14:paraId="2B697BC4"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Au</w:t>
            </w:r>
          </w:p>
        </w:tc>
        <w:tc>
          <w:tcPr>
            <w:tcW w:w="360" w:type="pct"/>
            <w:tcBorders>
              <w:top w:val="single" w:sz="8" w:space="0" w:color="auto"/>
              <w:left w:val="nil"/>
              <w:bottom w:val="single" w:sz="4" w:space="0" w:color="auto"/>
              <w:right w:val="nil"/>
            </w:tcBorders>
            <w:shd w:val="clear" w:color="auto" w:fill="auto"/>
            <w:noWrap/>
            <w:vAlign w:val="bottom"/>
            <w:hideMark/>
          </w:tcPr>
          <w:p w14:paraId="08BDDD2E"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Se</w:t>
            </w:r>
          </w:p>
        </w:tc>
        <w:tc>
          <w:tcPr>
            <w:tcW w:w="360" w:type="pct"/>
            <w:tcBorders>
              <w:top w:val="single" w:sz="8" w:space="0" w:color="auto"/>
              <w:left w:val="nil"/>
              <w:bottom w:val="single" w:sz="4" w:space="0" w:color="auto"/>
              <w:right w:val="nil"/>
            </w:tcBorders>
            <w:shd w:val="clear" w:color="auto" w:fill="auto"/>
            <w:noWrap/>
            <w:vAlign w:val="bottom"/>
            <w:hideMark/>
          </w:tcPr>
          <w:p w14:paraId="76DAF26B"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Te</w:t>
            </w:r>
          </w:p>
        </w:tc>
        <w:tc>
          <w:tcPr>
            <w:tcW w:w="358" w:type="pct"/>
            <w:tcBorders>
              <w:top w:val="single" w:sz="8" w:space="0" w:color="auto"/>
              <w:left w:val="nil"/>
              <w:bottom w:val="single" w:sz="4" w:space="0" w:color="auto"/>
              <w:right w:val="nil"/>
            </w:tcBorders>
            <w:shd w:val="clear" w:color="auto" w:fill="auto"/>
            <w:noWrap/>
            <w:vAlign w:val="bottom"/>
            <w:hideMark/>
          </w:tcPr>
          <w:p w14:paraId="4892E25D"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Bi</w:t>
            </w:r>
          </w:p>
        </w:tc>
        <w:tc>
          <w:tcPr>
            <w:tcW w:w="358" w:type="pct"/>
            <w:tcBorders>
              <w:top w:val="single" w:sz="8" w:space="0" w:color="auto"/>
              <w:left w:val="nil"/>
              <w:bottom w:val="single" w:sz="4" w:space="0" w:color="auto"/>
              <w:right w:val="nil"/>
            </w:tcBorders>
            <w:shd w:val="clear" w:color="auto" w:fill="auto"/>
            <w:noWrap/>
            <w:vAlign w:val="bottom"/>
            <w:hideMark/>
          </w:tcPr>
          <w:p w14:paraId="4602EE6A"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Ni</w:t>
            </w:r>
          </w:p>
        </w:tc>
        <w:tc>
          <w:tcPr>
            <w:tcW w:w="358" w:type="pct"/>
            <w:tcBorders>
              <w:top w:val="single" w:sz="8" w:space="0" w:color="auto"/>
              <w:left w:val="nil"/>
              <w:bottom w:val="single" w:sz="4" w:space="0" w:color="auto"/>
              <w:right w:val="nil"/>
            </w:tcBorders>
            <w:shd w:val="clear" w:color="auto" w:fill="auto"/>
            <w:noWrap/>
            <w:vAlign w:val="bottom"/>
            <w:hideMark/>
          </w:tcPr>
          <w:p w14:paraId="7981302C"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Co</w:t>
            </w:r>
          </w:p>
        </w:tc>
        <w:tc>
          <w:tcPr>
            <w:tcW w:w="437" w:type="pct"/>
            <w:tcBorders>
              <w:top w:val="single" w:sz="8" w:space="0" w:color="auto"/>
              <w:left w:val="nil"/>
              <w:bottom w:val="single" w:sz="4" w:space="0" w:color="auto"/>
              <w:right w:val="nil"/>
            </w:tcBorders>
            <w:shd w:val="clear" w:color="auto" w:fill="auto"/>
            <w:noWrap/>
            <w:vAlign w:val="bottom"/>
            <w:hideMark/>
          </w:tcPr>
          <w:p w14:paraId="6C21F5C1"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Pd</w:t>
            </w:r>
          </w:p>
        </w:tc>
        <w:tc>
          <w:tcPr>
            <w:tcW w:w="437" w:type="pct"/>
            <w:tcBorders>
              <w:top w:val="single" w:sz="8" w:space="0" w:color="auto"/>
              <w:left w:val="nil"/>
              <w:bottom w:val="single" w:sz="4" w:space="0" w:color="auto"/>
              <w:right w:val="nil"/>
            </w:tcBorders>
            <w:shd w:val="clear" w:color="auto" w:fill="auto"/>
            <w:noWrap/>
            <w:vAlign w:val="bottom"/>
            <w:hideMark/>
          </w:tcPr>
          <w:p w14:paraId="6DDDCAFF"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Pt</w:t>
            </w:r>
          </w:p>
        </w:tc>
        <w:tc>
          <w:tcPr>
            <w:tcW w:w="437" w:type="pct"/>
            <w:tcBorders>
              <w:top w:val="single" w:sz="8" w:space="0" w:color="auto"/>
              <w:left w:val="nil"/>
              <w:bottom w:val="single" w:sz="4" w:space="0" w:color="auto"/>
              <w:right w:val="nil"/>
            </w:tcBorders>
            <w:shd w:val="clear" w:color="auto" w:fill="auto"/>
            <w:noWrap/>
            <w:vAlign w:val="bottom"/>
            <w:hideMark/>
          </w:tcPr>
          <w:p w14:paraId="70C18967"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IPGE</w:t>
            </w:r>
          </w:p>
        </w:tc>
        <w:tc>
          <w:tcPr>
            <w:tcW w:w="437" w:type="pct"/>
            <w:tcBorders>
              <w:top w:val="single" w:sz="8" w:space="0" w:color="auto"/>
              <w:left w:val="nil"/>
              <w:bottom w:val="single" w:sz="4" w:space="0" w:color="auto"/>
              <w:right w:val="nil"/>
            </w:tcBorders>
            <w:shd w:val="clear" w:color="auto" w:fill="auto"/>
            <w:noWrap/>
            <w:vAlign w:val="bottom"/>
            <w:hideMark/>
          </w:tcPr>
          <w:p w14:paraId="4BC11C7E"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PPGE</w:t>
            </w:r>
          </w:p>
        </w:tc>
      </w:tr>
      <w:tr w:rsidR="003B727C" w:rsidRPr="003B727C" w14:paraId="4678C93B" w14:textId="77777777" w:rsidTr="003B727C">
        <w:trPr>
          <w:trHeight w:val="288"/>
        </w:trPr>
        <w:tc>
          <w:tcPr>
            <w:tcW w:w="697" w:type="pct"/>
            <w:tcBorders>
              <w:top w:val="nil"/>
              <w:left w:val="nil"/>
              <w:bottom w:val="nil"/>
              <w:right w:val="nil"/>
            </w:tcBorders>
            <w:shd w:val="clear" w:color="auto" w:fill="auto"/>
            <w:noWrap/>
            <w:vAlign w:val="bottom"/>
            <w:hideMark/>
          </w:tcPr>
          <w:p w14:paraId="1D72EFCB"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Ag</w:t>
            </w:r>
          </w:p>
        </w:tc>
        <w:tc>
          <w:tcPr>
            <w:tcW w:w="402" w:type="pct"/>
            <w:tcBorders>
              <w:top w:val="nil"/>
              <w:left w:val="nil"/>
              <w:bottom w:val="nil"/>
              <w:right w:val="nil"/>
            </w:tcBorders>
            <w:shd w:val="clear" w:color="auto" w:fill="auto"/>
            <w:noWrap/>
            <w:vAlign w:val="bottom"/>
            <w:hideMark/>
          </w:tcPr>
          <w:p w14:paraId="5D66034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358" w:type="pct"/>
            <w:tcBorders>
              <w:top w:val="nil"/>
              <w:left w:val="nil"/>
              <w:bottom w:val="nil"/>
              <w:right w:val="nil"/>
            </w:tcBorders>
            <w:shd w:val="clear" w:color="auto" w:fill="auto"/>
            <w:noWrap/>
            <w:vAlign w:val="bottom"/>
            <w:hideMark/>
          </w:tcPr>
          <w:p w14:paraId="2D99A8E5"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360" w:type="pct"/>
            <w:tcBorders>
              <w:top w:val="nil"/>
              <w:left w:val="nil"/>
              <w:bottom w:val="nil"/>
              <w:right w:val="nil"/>
            </w:tcBorders>
            <w:shd w:val="clear" w:color="auto" w:fill="auto"/>
            <w:noWrap/>
            <w:vAlign w:val="bottom"/>
            <w:hideMark/>
          </w:tcPr>
          <w:p w14:paraId="7AF11FB2" w14:textId="77777777" w:rsidR="003B727C" w:rsidRPr="003B727C" w:rsidRDefault="003B727C" w:rsidP="003B727C">
            <w:pPr>
              <w:spacing w:before="0" w:after="0" w:line="240" w:lineRule="auto"/>
              <w:rPr>
                <w:rFonts w:eastAsia="Times New Roman" w:cs="Times New Roman"/>
                <w:sz w:val="20"/>
                <w:szCs w:val="20"/>
              </w:rPr>
            </w:pPr>
          </w:p>
        </w:tc>
        <w:tc>
          <w:tcPr>
            <w:tcW w:w="360" w:type="pct"/>
            <w:tcBorders>
              <w:top w:val="nil"/>
              <w:left w:val="nil"/>
              <w:bottom w:val="nil"/>
              <w:right w:val="nil"/>
            </w:tcBorders>
            <w:shd w:val="clear" w:color="auto" w:fill="auto"/>
            <w:noWrap/>
            <w:vAlign w:val="bottom"/>
            <w:hideMark/>
          </w:tcPr>
          <w:p w14:paraId="0F59ECF3" w14:textId="77777777" w:rsidR="003B727C" w:rsidRPr="003B727C" w:rsidRDefault="003B727C" w:rsidP="003B727C">
            <w:pPr>
              <w:spacing w:before="0" w:after="0" w:line="240" w:lineRule="auto"/>
              <w:rPr>
                <w:rFonts w:eastAsia="Times New Roman" w:cs="Times New Roman"/>
                <w:sz w:val="20"/>
                <w:szCs w:val="20"/>
              </w:rPr>
            </w:pPr>
          </w:p>
        </w:tc>
        <w:tc>
          <w:tcPr>
            <w:tcW w:w="358" w:type="pct"/>
            <w:tcBorders>
              <w:top w:val="nil"/>
              <w:left w:val="nil"/>
              <w:bottom w:val="nil"/>
              <w:right w:val="nil"/>
            </w:tcBorders>
            <w:shd w:val="clear" w:color="auto" w:fill="auto"/>
            <w:noWrap/>
            <w:vAlign w:val="bottom"/>
            <w:hideMark/>
          </w:tcPr>
          <w:p w14:paraId="07E3CE5E" w14:textId="77777777" w:rsidR="003B727C" w:rsidRPr="003B727C" w:rsidRDefault="003B727C" w:rsidP="003B727C">
            <w:pPr>
              <w:spacing w:before="0" w:after="0" w:line="240" w:lineRule="auto"/>
              <w:rPr>
                <w:rFonts w:eastAsia="Times New Roman" w:cs="Times New Roman"/>
                <w:sz w:val="20"/>
                <w:szCs w:val="20"/>
              </w:rPr>
            </w:pPr>
          </w:p>
        </w:tc>
        <w:tc>
          <w:tcPr>
            <w:tcW w:w="358" w:type="pct"/>
            <w:tcBorders>
              <w:top w:val="nil"/>
              <w:left w:val="nil"/>
              <w:bottom w:val="nil"/>
              <w:right w:val="nil"/>
            </w:tcBorders>
            <w:shd w:val="clear" w:color="auto" w:fill="auto"/>
            <w:noWrap/>
            <w:vAlign w:val="bottom"/>
            <w:hideMark/>
          </w:tcPr>
          <w:p w14:paraId="4970A671" w14:textId="77777777" w:rsidR="003B727C" w:rsidRPr="003B727C" w:rsidRDefault="003B727C" w:rsidP="003B727C">
            <w:pPr>
              <w:spacing w:before="0" w:after="0" w:line="240" w:lineRule="auto"/>
              <w:rPr>
                <w:rFonts w:eastAsia="Times New Roman" w:cs="Times New Roman"/>
                <w:sz w:val="20"/>
                <w:szCs w:val="20"/>
              </w:rPr>
            </w:pPr>
          </w:p>
        </w:tc>
        <w:tc>
          <w:tcPr>
            <w:tcW w:w="358" w:type="pct"/>
            <w:tcBorders>
              <w:top w:val="nil"/>
              <w:left w:val="nil"/>
              <w:bottom w:val="nil"/>
              <w:right w:val="nil"/>
            </w:tcBorders>
            <w:shd w:val="clear" w:color="auto" w:fill="auto"/>
            <w:noWrap/>
            <w:vAlign w:val="bottom"/>
            <w:hideMark/>
          </w:tcPr>
          <w:p w14:paraId="01AE2308"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1082A58D"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7F15DC2D"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04ACA5E9"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6E657CFC"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648CEE99" w14:textId="77777777" w:rsidTr="003B727C">
        <w:trPr>
          <w:trHeight w:val="288"/>
        </w:trPr>
        <w:tc>
          <w:tcPr>
            <w:tcW w:w="697" w:type="pct"/>
            <w:tcBorders>
              <w:top w:val="nil"/>
              <w:left w:val="nil"/>
              <w:bottom w:val="nil"/>
              <w:right w:val="nil"/>
            </w:tcBorders>
            <w:shd w:val="clear" w:color="auto" w:fill="auto"/>
            <w:noWrap/>
            <w:vAlign w:val="bottom"/>
            <w:hideMark/>
          </w:tcPr>
          <w:p w14:paraId="22CCB5AD"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Au</w:t>
            </w:r>
          </w:p>
        </w:tc>
        <w:tc>
          <w:tcPr>
            <w:tcW w:w="402" w:type="pct"/>
            <w:tcBorders>
              <w:top w:val="nil"/>
              <w:left w:val="nil"/>
              <w:bottom w:val="nil"/>
              <w:right w:val="nil"/>
            </w:tcBorders>
            <w:shd w:val="clear" w:color="auto" w:fill="auto"/>
            <w:noWrap/>
            <w:vAlign w:val="bottom"/>
            <w:hideMark/>
          </w:tcPr>
          <w:p w14:paraId="22626E23"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0.39</w:t>
            </w:r>
          </w:p>
        </w:tc>
        <w:tc>
          <w:tcPr>
            <w:tcW w:w="358" w:type="pct"/>
            <w:tcBorders>
              <w:top w:val="nil"/>
              <w:left w:val="nil"/>
              <w:bottom w:val="nil"/>
              <w:right w:val="nil"/>
            </w:tcBorders>
            <w:shd w:val="clear" w:color="auto" w:fill="auto"/>
            <w:noWrap/>
            <w:vAlign w:val="bottom"/>
            <w:hideMark/>
          </w:tcPr>
          <w:p w14:paraId="352808B6"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360" w:type="pct"/>
            <w:tcBorders>
              <w:top w:val="nil"/>
              <w:left w:val="nil"/>
              <w:bottom w:val="nil"/>
              <w:right w:val="nil"/>
            </w:tcBorders>
            <w:shd w:val="clear" w:color="auto" w:fill="auto"/>
            <w:noWrap/>
            <w:vAlign w:val="bottom"/>
            <w:hideMark/>
          </w:tcPr>
          <w:p w14:paraId="5BE2F958"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360" w:type="pct"/>
            <w:tcBorders>
              <w:top w:val="nil"/>
              <w:left w:val="nil"/>
              <w:bottom w:val="nil"/>
              <w:right w:val="nil"/>
            </w:tcBorders>
            <w:shd w:val="clear" w:color="auto" w:fill="auto"/>
            <w:noWrap/>
            <w:vAlign w:val="bottom"/>
            <w:hideMark/>
          </w:tcPr>
          <w:p w14:paraId="2D848CE5" w14:textId="77777777" w:rsidR="003B727C" w:rsidRPr="003B727C" w:rsidRDefault="003B727C" w:rsidP="003B727C">
            <w:pPr>
              <w:spacing w:before="0" w:after="0" w:line="240" w:lineRule="auto"/>
              <w:rPr>
                <w:rFonts w:eastAsia="Times New Roman" w:cs="Times New Roman"/>
                <w:sz w:val="20"/>
                <w:szCs w:val="20"/>
              </w:rPr>
            </w:pPr>
          </w:p>
        </w:tc>
        <w:tc>
          <w:tcPr>
            <w:tcW w:w="358" w:type="pct"/>
            <w:tcBorders>
              <w:top w:val="nil"/>
              <w:left w:val="nil"/>
              <w:bottom w:val="nil"/>
              <w:right w:val="nil"/>
            </w:tcBorders>
            <w:shd w:val="clear" w:color="auto" w:fill="auto"/>
            <w:noWrap/>
            <w:vAlign w:val="bottom"/>
            <w:hideMark/>
          </w:tcPr>
          <w:p w14:paraId="511E048F" w14:textId="77777777" w:rsidR="003B727C" w:rsidRPr="003B727C" w:rsidRDefault="003B727C" w:rsidP="003B727C">
            <w:pPr>
              <w:spacing w:before="0" w:after="0" w:line="240" w:lineRule="auto"/>
              <w:rPr>
                <w:rFonts w:eastAsia="Times New Roman" w:cs="Times New Roman"/>
                <w:sz w:val="20"/>
                <w:szCs w:val="20"/>
              </w:rPr>
            </w:pPr>
          </w:p>
        </w:tc>
        <w:tc>
          <w:tcPr>
            <w:tcW w:w="358" w:type="pct"/>
            <w:tcBorders>
              <w:top w:val="nil"/>
              <w:left w:val="nil"/>
              <w:bottom w:val="nil"/>
              <w:right w:val="nil"/>
            </w:tcBorders>
            <w:shd w:val="clear" w:color="auto" w:fill="auto"/>
            <w:noWrap/>
            <w:vAlign w:val="bottom"/>
            <w:hideMark/>
          </w:tcPr>
          <w:p w14:paraId="07A1B3D9" w14:textId="77777777" w:rsidR="003B727C" w:rsidRPr="003B727C" w:rsidRDefault="003B727C" w:rsidP="003B727C">
            <w:pPr>
              <w:spacing w:before="0" w:after="0" w:line="240" w:lineRule="auto"/>
              <w:rPr>
                <w:rFonts w:eastAsia="Times New Roman" w:cs="Times New Roman"/>
                <w:sz w:val="20"/>
                <w:szCs w:val="20"/>
              </w:rPr>
            </w:pPr>
          </w:p>
        </w:tc>
        <w:tc>
          <w:tcPr>
            <w:tcW w:w="358" w:type="pct"/>
            <w:tcBorders>
              <w:top w:val="nil"/>
              <w:left w:val="nil"/>
              <w:bottom w:val="nil"/>
              <w:right w:val="nil"/>
            </w:tcBorders>
            <w:shd w:val="clear" w:color="auto" w:fill="auto"/>
            <w:noWrap/>
            <w:vAlign w:val="bottom"/>
            <w:hideMark/>
          </w:tcPr>
          <w:p w14:paraId="617D53C3"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20034811"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38F0810E"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7D93B77F"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26F372EE"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7E0B2215" w14:textId="77777777" w:rsidTr="003B727C">
        <w:trPr>
          <w:trHeight w:val="288"/>
        </w:trPr>
        <w:tc>
          <w:tcPr>
            <w:tcW w:w="697" w:type="pct"/>
            <w:tcBorders>
              <w:top w:val="nil"/>
              <w:left w:val="nil"/>
              <w:bottom w:val="nil"/>
              <w:right w:val="nil"/>
            </w:tcBorders>
            <w:shd w:val="clear" w:color="auto" w:fill="auto"/>
            <w:noWrap/>
            <w:vAlign w:val="bottom"/>
            <w:hideMark/>
          </w:tcPr>
          <w:p w14:paraId="0DAA5121"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Se</w:t>
            </w:r>
          </w:p>
        </w:tc>
        <w:tc>
          <w:tcPr>
            <w:tcW w:w="402" w:type="pct"/>
            <w:tcBorders>
              <w:top w:val="nil"/>
              <w:left w:val="nil"/>
              <w:bottom w:val="nil"/>
              <w:right w:val="nil"/>
            </w:tcBorders>
            <w:shd w:val="clear" w:color="auto" w:fill="auto"/>
            <w:noWrap/>
            <w:vAlign w:val="bottom"/>
            <w:hideMark/>
          </w:tcPr>
          <w:p w14:paraId="59F727E4"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0.73</w:t>
            </w:r>
          </w:p>
        </w:tc>
        <w:tc>
          <w:tcPr>
            <w:tcW w:w="358" w:type="pct"/>
            <w:tcBorders>
              <w:top w:val="nil"/>
              <w:left w:val="nil"/>
              <w:bottom w:val="nil"/>
              <w:right w:val="nil"/>
            </w:tcBorders>
            <w:shd w:val="clear" w:color="auto" w:fill="auto"/>
            <w:noWrap/>
            <w:vAlign w:val="bottom"/>
            <w:hideMark/>
          </w:tcPr>
          <w:p w14:paraId="79C24BE9"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0.01</w:t>
            </w:r>
          </w:p>
        </w:tc>
        <w:tc>
          <w:tcPr>
            <w:tcW w:w="360" w:type="pct"/>
            <w:tcBorders>
              <w:top w:val="nil"/>
              <w:left w:val="nil"/>
              <w:bottom w:val="nil"/>
              <w:right w:val="nil"/>
            </w:tcBorders>
            <w:shd w:val="clear" w:color="auto" w:fill="auto"/>
            <w:noWrap/>
            <w:vAlign w:val="bottom"/>
            <w:hideMark/>
          </w:tcPr>
          <w:p w14:paraId="2DE7340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360" w:type="pct"/>
            <w:tcBorders>
              <w:top w:val="nil"/>
              <w:left w:val="nil"/>
              <w:bottom w:val="nil"/>
              <w:right w:val="nil"/>
            </w:tcBorders>
            <w:shd w:val="clear" w:color="auto" w:fill="auto"/>
            <w:noWrap/>
            <w:vAlign w:val="bottom"/>
            <w:hideMark/>
          </w:tcPr>
          <w:p w14:paraId="19C429FE"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358" w:type="pct"/>
            <w:tcBorders>
              <w:top w:val="nil"/>
              <w:left w:val="nil"/>
              <w:bottom w:val="nil"/>
              <w:right w:val="nil"/>
            </w:tcBorders>
            <w:shd w:val="clear" w:color="auto" w:fill="auto"/>
            <w:noWrap/>
            <w:vAlign w:val="bottom"/>
            <w:hideMark/>
          </w:tcPr>
          <w:p w14:paraId="158BBE42" w14:textId="77777777" w:rsidR="003B727C" w:rsidRPr="003B727C" w:rsidRDefault="003B727C" w:rsidP="003B727C">
            <w:pPr>
              <w:spacing w:before="0" w:after="0" w:line="240" w:lineRule="auto"/>
              <w:rPr>
                <w:rFonts w:eastAsia="Times New Roman" w:cs="Times New Roman"/>
                <w:sz w:val="20"/>
                <w:szCs w:val="20"/>
              </w:rPr>
            </w:pPr>
          </w:p>
        </w:tc>
        <w:tc>
          <w:tcPr>
            <w:tcW w:w="358" w:type="pct"/>
            <w:tcBorders>
              <w:top w:val="nil"/>
              <w:left w:val="nil"/>
              <w:bottom w:val="nil"/>
              <w:right w:val="nil"/>
            </w:tcBorders>
            <w:shd w:val="clear" w:color="auto" w:fill="auto"/>
            <w:noWrap/>
            <w:vAlign w:val="bottom"/>
            <w:hideMark/>
          </w:tcPr>
          <w:p w14:paraId="2D0E9A4F" w14:textId="77777777" w:rsidR="003B727C" w:rsidRPr="003B727C" w:rsidRDefault="003B727C" w:rsidP="003B727C">
            <w:pPr>
              <w:spacing w:before="0" w:after="0" w:line="240" w:lineRule="auto"/>
              <w:rPr>
                <w:rFonts w:eastAsia="Times New Roman" w:cs="Times New Roman"/>
                <w:sz w:val="20"/>
                <w:szCs w:val="20"/>
              </w:rPr>
            </w:pPr>
          </w:p>
        </w:tc>
        <w:tc>
          <w:tcPr>
            <w:tcW w:w="358" w:type="pct"/>
            <w:tcBorders>
              <w:top w:val="nil"/>
              <w:left w:val="nil"/>
              <w:bottom w:val="nil"/>
              <w:right w:val="nil"/>
            </w:tcBorders>
            <w:shd w:val="clear" w:color="auto" w:fill="auto"/>
            <w:noWrap/>
            <w:vAlign w:val="bottom"/>
            <w:hideMark/>
          </w:tcPr>
          <w:p w14:paraId="2442823F"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268B718C"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4E8FC659"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7CB930E6"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6795EF53"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2012BFA4" w14:textId="77777777" w:rsidTr="003B727C">
        <w:trPr>
          <w:trHeight w:val="288"/>
        </w:trPr>
        <w:tc>
          <w:tcPr>
            <w:tcW w:w="697" w:type="pct"/>
            <w:tcBorders>
              <w:top w:val="nil"/>
              <w:left w:val="nil"/>
              <w:bottom w:val="nil"/>
              <w:right w:val="nil"/>
            </w:tcBorders>
            <w:shd w:val="clear" w:color="auto" w:fill="auto"/>
            <w:noWrap/>
            <w:vAlign w:val="bottom"/>
            <w:hideMark/>
          </w:tcPr>
          <w:p w14:paraId="0C278528"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Te</w:t>
            </w:r>
          </w:p>
        </w:tc>
        <w:tc>
          <w:tcPr>
            <w:tcW w:w="402" w:type="pct"/>
            <w:tcBorders>
              <w:top w:val="nil"/>
              <w:left w:val="nil"/>
              <w:bottom w:val="nil"/>
              <w:right w:val="nil"/>
            </w:tcBorders>
            <w:shd w:val="clear" w:color="auto" w:fill="auto"/>
            <w:noWrap/>
            <w:vAlign w:val="bottom"/>
            <w:hideMark/>
          </w:tcPr>
          <w:p w14:paraId="632BF704"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0.43</w:t>
            </w:r>
          </w:p>
        </w:tc>
        <w:tc>
          <w:tcPr>
            <w:tcW w:w="358" w:type="pct"/>
            <w:tcBorders>
              <w:top w:val="nil"/>
              <w:left w:val="nil"/>
              <w:bottom w:val="nil"/>
              <w:right w:val="nil"/>
            </w:tcBorders>
            <w:shd w:val="clear" w:color="auto" w:fill="auto"/>
            <w:noWrap/>
            <w:vAlign w:val="bottom"/>
            <w:hideMark/>
          </w:tcPr>
          <w:p w14:paraId="28B04A18"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-0.19</w:t>
            </w:r>
          </w:p>
        </w:tc>
        <w:tc>
          <w:tcPr>
            <w:tcW w:w="360" w:type="pct"/>
            <w:tcBorders>
              <w:top w:val="nil"/>
              <w:left w:val="nil"/>
              <w:bottom w:val="nil"/>
              <w:right w:val="nil"/>
            </w:tcBorders>
            <w:shd w:val="clear" w:color="auto" w:fill="auto"/>
            <w:noWrap/>
            <w:vAlign w:val="bottom"/>
            <w:hideMark/>
          </w:tcPr>
          <w:p w14:paraId="0E1734F1"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0.66</w:t>
            </w:r>
          </w:p>
        </w:tc>
        <w:tc>
          <w:tcPr>
            <w:tcW w:w="360" w:type="pct"/>
            <w:tcBorders>
              <w:top w:val="nil"/>
              <w:left w:val="nil"/>
              <w:bottom w:val="nil"/>
              <w:right w:val="nil"/>
            </w:tcBorders>
            <w:shd w:val="clear" w:color="auto" w:fill="auto"/>
            <w:noWrap/>
            <w:vAlign w:val="bottom"/>
            <w:hideMark/>
          </w:tcPr>
          <w:p w14:paraId="2B56BA33"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358" w:type="pct"/>
            <w:tcBorders>
              <w:top w:val="nil"/>
              <w:left w:val="nil"/>
              <w:bottom w:val="nil"/>
              <w:right w:val="nil"/>
            </w:tcBorders>
            <w:shd w:val="clear" w:color="auto" w:fill="auto"/>
            <w:noWrap/>
            <w:vAlign w:val="bottom"/>
            <w:hideMark/>
          </w:tcPr>
          <w:p w14:paraId="3931F64B"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358" w:type="pct"/>
            <w:tcBorders>
              <w:top w:val="nil"/>
              <w:left w:val="nil"/>
              <w:bottom w:val="nil"/>
              <w:right w:val="nil"/>
            </w:tcBorders>
            <w:shd w:val="clear" w:color="auto" w:fill="auto"/>
            <w:noWrap/>
            <w:vAlign w:val="bottom"/>
            <w:hideMark/>
          </w:tcPr>
          <w:p w14:paraId="4CC264D3" w14:textId="77777777" w:rsidR="003B727C" w:rsidRPr="003B727C" w:rsidRDefault="003B727C" w:rsidP="003B727C">
            <w:pPr>
              <w:spacing w:before="0" w:after="0" w:line="240" w:lineRule="auto"/>
              <w:rPr>
                <w:rFonts w:eastAsia="Times New Roman" w:cs="Times New Roman"/>
                <w:sz w:val="20"/>
                <w:szCs w:val="20"/>
              </w:rPr>
            </w:pPr>
          </w:p>
        </w:tc>
        <w:tc>
          <w:tcPr>
            <w:tcW w:w="358" w:type="pct"/>
            <w:tcBorders>
              <w:top w:val="nil"/>
              <w:left w:val="nil"/>
              <w:bottom w:val="nil"/>
              <w:right w:val="nil"/>
            </w:tcBorders>
            <w:shd w:val="clear" w:color="auto" w:fill="auto"/>
            <w:noWrap/>
            <w:vAlign w:val="bottom"/>
            <w:hideMark/>
          </w:tcPr>
          <w:p w14:paraId="58A2DABA"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7AADF6DF"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7EE4B907"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279B30AA"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07A6ABA0"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5E26B9F7" w14:textId="77777777" w:rsidTr="003B727C">
        <w:trPr>
          <w:trHeight w:val="288"/>
        </w:trPr>
        <w:tc>
          <w:tcPr>
            <w:tcW w:w="697" w:type="pct"/>
            <w:tcBorders>
              <w:top w:val="nil"/>
              <w:left w:val="nil"/>
              <w:bottom w:val="nil"/>
              <w:right w:val="nil"/>
            </w:tcBorders>
            <w:shd w:val="clear" w:color="auto" w:fill="auto"/>
            <w:noWrap/>
            <w:vAlign w:val="bottom"/>
            <w:hideMark/>
          </w:tcPr>
          <w:p w14:paraId="0A4EB7FE"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Bi</w:t>
            </w:r>
          </w:p>
        </w:tc>
        <w:tc>
          <w:tcPr>
            <w:tcW w:w="402" w:type="pct"/>
            <w:tcBorders>
              <w:top w:val="nil"/>
              <w:left w:val="nil"/>
              <w:bottom w:val="nil"/>
              <w:right w:val="nil"/>
            </w:tcBorders>
            <w:shd w:val="clear" w:color="auto" w:fill="auto"/>
            <w:noWrap/>
            <w:vAlign w:val="bottom"/>
            <w:hideMark/>
          </w:tcPr>
          <w:p w14:paraId="08F554B5"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0.76</w:t>
            </w:r>
          </w:p>
        </w:tc>
        <w:tc>
          <w:tcPr>
            <w:tcW w:w="358" w:type="pct"/>
            <w:tcBorders>
              <w:top w:val="nil"/>
              <w:left w:val="nil"/>
              <w:bottom w:val="nil"/>
              <w:right w:val="nil"/>
            </w:tcBorders>
            <w:shd w:val="clear" w:color="auto" w:fill="auto"/>
            <w:noWrap/>
            <w:vAlign w:val="bottom"/>
            <w:hideMark/>
          </w:tcPr>
          <w:p w14:paraId="46BF5787"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0.28</w:t>
            </w:r>
          </w:p>
        </w:tc>
        <w:tc>
          <w:tcPr>
            <w:tcW w:w="360" w:type="pct"/>
            <w:tcBorders>
              <w:top w:val="nil"/>
              <w:left w:val="nil"/>
              <w:bottom w:val="nil"/>
              <w:right w:val="nil"/>
            </w:tcBorders>
            <w:shd w:val="clear" w:color="auto" w:fill="auto"/>
            <w:noWrap/>
            <w:vAlign w:val="bottom"/>
            <w:hideMark/>
          </w:tcPr>
          <w:p w14:paraId="358DC397"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0.45</w:t>
            </w:r>
          </w:p>
        </w:tc>
        <w:tc>
          <w:tcPr>
            <w:tcW w:w="360" w:type="pct"/>
            <w:tcBorders>
              <w:top w:val="nil"/>
              <w:left w:val="nil"/>
              <w:bottom w:val="nil"/>
              <w:right w:val="nil"/>
            </w:tcBorders>
            <w:shd w:val="clear" w:color="auto" w:fill="auto"/>
            <w:noWrap/>
            <w:vAlign w:val="bottom"/>
            <w:hideMark/>
          </w:tcPr>
          <w:p w14:paraId="1A9540C3"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0.35</w:t>
            </w:r>
          </w:p>
        </w:tc>
        <w:tc>
          <w:tcPr>
            <w:tcW w:w="358" w:type="pct"/>
            <w:tcBorders>
              <w:top w:val="nil"/>
              <w:left w:val="nil"/>
              <w:bottom w:val="nil"/>
              <w:right w:val="nil"/>
            </w:tcBorders>
            <w:shd w:val="clear" w:color="auto" w:fill="auto"/>
            <w:noWrap/>
            <w:vAlign w:val="bottom"/>
            <w:hideMark/>
          </w:tcPr>
          <w:p w14:paraId="6AE24890"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358" w:type="pct"/>
            <w:tcBorders>
              <w:top w:val="nil"/>
              <w:left w:val="nil"/>
              <w:bottom w:val="nil"/>
              <w:right w:val="nil"/>
            </w:tcBorders>
            <w:shd w:val="clear" w:color="auto" w:fill="auto"/>
            <w:noWrap/>
            <w:vAlign w:val="bottom"/>
            <w:hideMark/>
          </w:tcPr>
          <w:p w14:paraId="0606A058"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358" w:type="pct"/>
            <w:tcBorders>
              <w:top w:val="nil"/>
              <w:left w:val="nil"/>
              <w:bottom w:val="nil"/>
              <w:right w:val="nil"/>
            </w:tcBorders>
            <w:shd w:val="clear" w:color="auto" w:fill="auto"/>
            <w:noWrap/>
            <w:vAlign w:val="bottom"/>
            <w:hideMark/>
          </w:tcPr>
          <w:p w14:paraId="47421654"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4D5F5D7F"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5E92A7D4"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3B3D4FED"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3A2FFDC1"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6C930CBA" w14:textId="77777777" w:rsidTr="003B727C">
        <w:trPr>
          <w:trHeight w:val="288"/>
        </w:trPr>
        <w:tc>
          <w:tcPr>
            <w:tcW w:w="697" w:type="pct"/>
            <w:tcBorders>
              <w:top w:val="nil"/>
              <w:left w:val="nil"/>
              <w:bottom w:val="nil"/>
              <w:right w:val="nil"/>
            </w:tcBorders>
            <w:shd w:val="clear" w:color="auto" w:fill="auto"/>
            <w:noWrap/>
            <w:vAlign w:val="bottom"/>
            <w:hideMark/>
          </w:tcPr>
          <w:p w14:paraId="0EB9254E"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Ni</w:t>
            </w:r>
          </w:p>
        </w:tc>
        <w:tc>
          <w:tcPr>
            <w:tcW w:w="402" w:type="pct"/>
            <w:tcBorders>
              <w:top w:val="nil"/>
              <w:left w:val="nil"/>
              <w:bottom w:val="nil"/>
              <w:right w:val="nil"/>
            </w:tcBorders>
            <w:shd w:val="clear" w:color="auto" w:fill="auto"/>
            <w:noWrap/>
            <w:vAlign w:val="bottom"/>
            <w:hideMark/>
          </w:tcPr>
          <w:p w14:paraId="6FD8DC60"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-0.17</w:t>
            </w:r>
          </w:p>
        </w:tc>
        <w:tc>
          <w:tcPr>
            <w:tcW w:w="358" w:type="pct"/>
            <w:tcBorders>
              <w:top w:val="nil"/>
              <w:left w:val="nil"/>
              <w:bottom w:val="nil"/>
              <w:right w:val="nil"/>
            </w:tcBorders>
            <w:shd w:val="clear" w:color="auto" w:fill="auto"/>
            <w:noWrap/>
            <w:vAlign w:val="bottom"/>
            <w:hideMark/>
          </w:tcPr>
          <w:p w14:paraId="6D8B542C"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-0.29</w:t>
            </w:r>
          </w:p>
        </w:tc>
        <w:tc>
          <w:tcPr>
            <w:tcW w:w="360" w:type="pct"/>
            <w:tcBorders>
              <w:top w:val="nil"/>
              <w:left w:val="nil"/>
              <w:bottom w:val="nil"/>
              <w:right w:val="nil"/>
            </w:tcBorders>
            <w:shd w:val="clear" w:color="auto" w:fill="auto"/>
            <w:noWrap/>
            <w:vAlign w:val="bottom"/>
            <w:hideMark/>
          </w:tcPr>
          <w:p w14:paraId="1528FB39"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0.04</w:t>
            </w:r>
          </w:p>
        </w:tc>
        <w:tc>
          <w:tcPr>
            <w:tcW w:w="360" w:type="pct"/>
            <w:tcBorders>
              <w:top w:val="nil"/>
              <w:left w:val="nil"/>
              <w:bottom w:val="nil"/>
              <w:right w:val="nil"/>
            </w:tcBorders>
            <w:shd w:val="clear" w:color="auto" w:fill="auto"/>
            <w:noWrap/>
            <w:vAlign w:val="bottom"/>
            <w:hideMark/>
          </w:tcPr>
          <w:p w14:paraId="603A6816"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-0.06</w:t>
            </w:r>
          </w:p>
        </w:tc>
        <w:tc>
          <w:tcPr>
            <w:tcW w:w="358" w:type="pct"/>
            <w:tcBorders>
              <w:top w:val="nil"/>
              <w:left w:val="nil"/>
              <w:bottom w:val="nil"/>
              <w:right w:val="nil"/>
            </w:tcBorders>
            <w:shd w:val="clear" w:color="auto" w:fill="auto"/>
            <w:noWrap/>
            <w:vAlign w:val="bottom"/>
            <w:hideMark/>
          </w:tcPr>
          <w:p w14:paraId="3BB7FE8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-0.29</w:t>
            </w:r>
          </w:p>
        </w:tc>
        <w:tc>
          <w:tcPr>
            <w:tcW w:w="358" w:type="pct"/>
            <w:tcBorders>
              <w:top w:val="nil"/>
              <w:left w:val="nil"/>
              <w:bottom w:val="nil"/>
              <w:right w:val="nil"/>
            </w:tcBorders>
            <w:shd w:val="clear" w:color="auto" w:fill="auto"/>
            <w:noWrap/>
            <w:vAlign w:val="bottom"/>
            <w:hideMark/>
          </w:tcPr>
          <w:p w14:paraId="1CACD937"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358" w:type="pct"/>
            <w:tcBorders>
              <w:top w:val="nil"/>
              <w:left w:val="nil"/>
              <w:bottom w:val="nil"/>
              <w:right w:val="nil"/>
            </w:tcBorders>
            <w:shd w:val="clear" w:color="auto" w:fill="auto"/>
            <w:noWrap/>
            <w:vAlign w:val="bottom"/>
            <w:hideMark/>
          </w:tcPr>
          <w:p w14:paraId="2E15C7BB"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437" w:type="pct"/>
            <w:tcBorders>
              <w:top w:val="nil"/>
              <w:left w:val="nil"/>
              <w:bottom w:val="nil"/>
              <w:right w:val="nil"/>
            </w:tcBorders>
            <w:shd w:val="clear" w:color="auto" w:fill="auto"/>
            <w:noWrap/>
            <w:vAlign w:val="bottom"/>
            <w:hideMark/>
          </w:tcPr>
          <w:p w14:paraId="149C25FB"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4569C7E1"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0625D756"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74C2B47D"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5D002467" w14:textId="77777777" w:rsidTr="003B727C">
        <w:trPr>
          <w:trHeight w:val="288"/>
        </w:trPr>
        <w:tc>
          <w:tcPr>
            <w:tcW w:w="697" w:type="pct"/>
            <w:tcBorders>
              <w:top w:val="nil"/>
              <w:left w:val="nil"/>
              <w:bottom w:val="nil"/>
              <w:right w:val="nil"/>
            </w:tcBorders>
            <w:shd w:val="clear" w:color="auto" w:fill="auto"/>
            <w:noWrap/>
            <w:vAlign w:val="bottom"/>
            <w:hideMark/>
          </w:tcPr>
          <w:p w14:paraId="605C3C5F"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Co</w:t>
            </w:r>
          </w:p>
        </w:tc>
        <w:tc>
          <w:tcPr>
            <w:tcW w:w="402" w:type="pct"/>
            <w:tcBorders>
              <w:top w:val="nil"/>
              <w:left w:val="nil"/>
              <w:bottom w:val="nil"/>
              <w:right w:val="nil"/>
            </w:tcBorders>
            <w:shd w:val="clear" w:color="auto" w:fill="auto"/>
            <w:noWrap/>
            <w:vAlign w:val="bottom"/>
            <w:hideMark/>
          </w:tcPr>
          <w:p w14:paraId="4D84EBA4"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-0.16</w:t>
            </w:r>
          </w:p>
        </w:tc>
        <w:tc>
          <w:tcPr>
            <w:tcW w:w="358" w:type="pct"/>
            <w:tcBorders>
              <w:top w:val="nil"/>
              <w:left w:val="nil"/>
              <w:bottom w:val="nil"/>
              <w:right w:val="nil"/>
            </w:tcBorders>
            <w:shd w:val="clear" w:color="auto" w:fill="auto"/>
            <w:noWrap/>
            <w:vAlign w:val="bottom"/>
            <w:hideMark/>
          </w:tcPr>
          <w:p w14:paraId="7F50D854"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-0.49</w:t>
            </w:r>
          </w:p>
        </w:tc>
        <w:tc>
          <w:tcPr>
            <w:tcW w:w="360" w:type="pct"/>
            <w:tcBorders>
              <w:top w:val="nil"/>
              <w:left w:val="nil"/>
              <w:bottom w:val="nil"/>
              <w:right w:val="nil"/>
            </w:tcBorders>
            <w:shd w:val="clear" w:color="auto" w:fill="auto"/>
            <w:noWrap/>
            <w:vAlign w:val="bottom"/>
            <w:hideMark/>
          </w:tcPr>
          <w:p w14:paraId="5B8801FB"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-0.38</w:t>
            </w:r>
          </w:p>
        </w:tc>
        <w:tc>
          <w:tcPr>
            <w:tcW w:w="360" w:type="pct"/>
            <w:tcBorders>
              <w:top w:val="nil"/>
              <w:left w:val="nil"/>
              <w:bottom w:val="nil"/>
              <w:right w:val="nil"/>
            </w:tcBorders>
            <w:shd w:val="clear" w:color="auto" w:fill="auto"/>
            <w:noWrap/>
            <w:vAlign w:val="bottom"/>
            <w:hideMark/>
          </w:tcPr>
          <w:p w14:paraId="0BC0D094"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0.03</w:t>
            </w:r>
          </w:p>
        </w:tc>
        <w:tc>
          <w:tcPr>
            <w:tcW w:w="358" w:type="pct"/>
            <w:tcBorders>
              <w:top w:val="nil"/>
              <w:left w:val="nil"/>
              <w:bottom w:val="nil"/>
              <w:right w:val="nil"/>
            </w:tcBorders>
            <w:shd w:val="clear" w:color="auto" w:fill="auto"/>
            <w:noWrap/>
            <w:vAlign w:val="bottom"/>
            <w:hideMark/>
          </w:tcPr>
          <w:p w14:paraId="7F0E81CC"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-0.15</w:t>
            </w:r>
          </w:p>
        </w:tc>
        <w:tc>
          <w:tcPr>
            <w:tcW w:w="358" w:type="pct"/>
            <w:tcBorders>
              <w:top w:val="nil"/>
              <w:left w:val="nil"/>
              <w:bottom w:val="nil"/>
              <w:right w:val="nil"/>
            </w:tcBorders>
            <w:shd w:val="clear" w:color="auto" w:fill="auto"/>
            <w:noWrap/>
            <w:vAlign w:val="bottom"/>
            <w:hideMark/>
          </w:tcPr>
          <w:p w14:paraId="6A966C9D"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0.20</w:t>
            </w:r>
          </w:p>
        </w:tc>
        <w:tc>
          <w:tcPr>
            <w:tcW w:w="358" w:type="pct"/>
            <w:tcBorders>
              <w:top w:val="nil"/>
              <w:left w:val="nil"/>
              <w:bottom w:val="nil"/>
              <w:right w:val="nil"/>
            </w:tcBorders>
            <w:shd w:val="clear" w:color="auto" w:fill="auto"/>
            <w:noWrap/>
            <w:vAlign w:val="bottom"/>
            <w:hideMark/>
          </w:tcPr>
          <w:p w14:paraId="27D1A678"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437" w:type="pct"/>
            <w:tcBorders>
              <w:top w:val="nil"/>
              <w:left w:val="nil"/>
              <w:bottom w:val="nil"/>
              <w:right w:val="nil"/>
            </w:tcBorders>
            <w:shd w:val="clear" w:color="auto" w:fill="auto"/>
            <w:noWrap/>
            <w:vAlign w:val="bottom"/>
            <w:hideMark/>
          </w:tcPr>
          <w:p w14:paraId="30EBFE7F"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437" w:type="pct"/>
            <w:tcBorders>
              <w:top w:val="nil"/>
              <w:left w:val="nil"/>
              <w:bottom w:val="nil"/>
              <w:right w:val="nil"/>
            </w:tcBorders>
            <w:shd w:val="clear" w:color="auto" w:fill="auto"/>
            <w:noWrap/>
            <w:vAlign w:val="bottom"/>
            <w:hideMark/>
          </w:tcPr>
          <w:p w14:paraId="688F0AC0"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529C65EE"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54FF30CE"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3257A5F3" w14:textId="77777777" w:rsidTr="003B727C">
        <w:trPr>
          <w:trHeight w:val="288"/>
        </w:trPr>
        <w:tc>
          <w:tcPr>
            <w:tcW w:w="697" w:type="pct"/>
            <w:tcBorders>
              <w:top w:val="nil"/>
              <w:left w:val="nil"/>
              <w:bottom w:val="nil"/>
              <w:right w:val="nil"/>
            </w:tcBorders>
            <w:shd w:val="clear" w:color="auto" w:fill="auto"/>
            <w:noWrap/>
            <w:vAlign w:val="bottom"/>
            <w:hideMark/>
          </w:tcPr>
          <w:p w14:paraId="69816DE4"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Pd</w:t>
            </w:r>
          </w:p>
        </w:tc>
        <w:tc>
          <w:tcPr>
            <w:tcW w:w="402" w:type="pct"/>
            <w:tcBorders>
              <w:top w:val="nil"/>
              <w:left w:val="nil"/>
              <w:bottom w:val="nil"/>
              <w:right w:val="nil"/>
            </w:tcBorders>
            <w:shd w:val="clear" w:color="auto" w:fill="auto"/>
            <w:noWrap/>
            <w:vAlign w:val="bottom"/>
            <w:hideMark/>
          </w:tcPr>
          <w:p w14:paraId="2561A1F1"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-0.14</w:t>
            </w:r>
          </w:p>
        </w:tc>
        <w:tc>
          <w:tcPr>
            <w:tcW w:w="358" w:type="pct"/>
            <w:tcBorders>
              <w:top w:val="nil"/>
              <w:left w:val="nil"/>
              <w:bottom w:val="nil"/>
              <w:right w:val="nil"/>
            </w:tcBorders>
            <w:shd w:val="clear" w:color="auto" w:fill="auto"/>
            <w:noWrap/>
            <w:vAlign w:val="bottom"/>
            <w:hideMark/>
          </w:tcPr>
          <w:p w14:paraId="2D8E536C"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0.47</w:t>
            </w:r>
          </w:p>
        </w:tc>
        <w:tc>
          <w:tcPr>
            <w:tcW w:w="360" w:type="pct"/>
            <w:tcBorders>
              <w:top w:val="nil"/>
              <w:left w:val="nil"/>
              <w:bottom w:val="nil"/>
              <w:right w:val="nil"/>
            </w:tcBorders>
            <w:shd w:val="clear" w:color="auto" w:fill="auto"/>
            <w:noWrap/>
            <w:vAlign w:val="bottom"/>
            <w:hideMark/>
          </w:tcPr>
          <w:p w14:paraId="48232AE7"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-0.65</w:t>
            </w:r>
          </w:p>
        </w:tc>
        <w:tc>
          <w:tcPr>
            <w:tcW w:w="360" w:type="pct"/>
            <w:tcBorders>
              <w:top w:val="nil"/>
              <w:left w:val="nil"/>
              <w:bottom w:val="nil"/>
              <w:right w:val="nil"/>
            </w:tcBorders>
            <w:shd w:val="clear" w:color="auto" w:fill="auto"/>
            <w:noWrap/>
            <w:vAlign w:val="bottom"/>
            <w:hideMark/>
          </w:tcPr>
          <w:p w14:paraId="0831C380"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-0.48</w:t>
            </w:r>
          </w:p>
        </w:tc>
        <w:tc>
          <w:tcPr>
            <w:tcW w:w="358" w:type="pct"/>
            <w:tcBorders>
              <w:top w:val="nil"/>
              <w:left w:val="nil"/>
              <w:bottom w:val="nil"/>
              <w:right w:val="nil"/>
            </w:tcBorders>
            <w:shd w:val="clear" w:color="auto" w:fill="auto"/>
            <w:noWrap/>
            <w:vAlign w:val="bottom"/>
            <w:hideMark/>
          </w:tcPr>
          <w:p w14:paraId="7825C85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-0.03</w:t>
            </w:r>
          </w:p>
        </w:tc>
        <w:tc>
          <w:tcPr>
            <w:tcW w:w="358" w:type="pct"/>
            <w:tcBorders>
              <w:top w:val="nil"/>
              <w:left w:val="nil"/>
              <w:bottom w:val="nil"/>
              <w:right w:val="nil"/>
            </w:tcBorders>
            <w:shd w:val="clear" w:color="auto" w:fill="auto"/>
            <w:noWrap/>
            <w:vAlign w:val="bottom"/>
            <w:hideMark/>
          </w:tcPr>
          <w:p w14:paraId="5C8365FB"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-0.51</w:t>
            </w:r>
          </w:p>
        </w:tc>
        <w:tc>
          <w:tcPr>
            <w:tcW w:w="358" w:type="pct"/>
            <w:tcBorders>
              <w:top w:val="nil"/>
              <w:left w:val="nil"/>
              <w:bottom w:val="nil"/>
              <w:right w:val="nil"/>
            </w:tcBorders>
            <w:shd w:val="clear" w:color="auto" w:fill="auto"/>
            <w:noWrap/>
            <w:vAlign w:val="bottom"/>
            <w:hideMark/>
          </w:tcPr>
          <w:p w14:paraId="37EC26D3"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0.22</w:t>
            </w:r>
          </w:p>
        </w:tc>
        <w:tc>
          <w:tcPr>
            <w:tcW w:w="437" w:type="pct"/>
            <w:tcBorders>
              <w:top w:val="nil"/>
              <w:left w:val="nil"/>
              <w:bottom w:val="nil"/>
              <w:right w:val="nil"/>
            </w:tcBorders>
            <w:shd w:val="clear" w:color="auto" w:fill="auto"/>
            <w:noWrap/>
            <w:vAlign w:val="bottom"/>
            <w:hideMark/>
          </w:tcPr>
          <w:p w14:paraId="799A41EB"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437" w:type="pct"/>
            <w:tcBorders>
              <w:top w:val="nil"/>
              <w:left w:val="nil"/>
              <w:bottom w:val="nil"/>
              <w:right w:val="nil"/>
            </w:tcBorders>
            <w:shd w:val="clear" w:color="auto" w:fill="auto"/>
            <w:noWrap/>
            <w:vAlign w:val="bottom"/>
            <w:hideMark/>
          </w:tcPr>
          <w:p w14:paraId="2DDFC956"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437" w:type="pct"/>
            <w:tcBorders>
              <w:top w:val="nil"/>
              <w:left w:val="nil"/>
              <w:bottom w:val="nil"/>
              <w:right w:val="nil"/>
            </w:tcBorders>
            <w:shd w:val="clear" w:color="auto" w:fill="auto"/>
            <w:noWrap/>
            <w:vAlign w:val="bottom"/>
            <w:hideMark/>
          </w:tcPr>
          <w:p w14:paraId="7D3BB08B" w14:textId="77777777" w:rsidR="003B727C" w:rsidRPr="003B727C" w:rsidRDefault="003B727C" w:rsidP="003B727C">
            <w:pPr>
              <w:spacing w:before="0" w:after="0" w:line="240" w:lineRule="auto"/>
              <w:rPr>
                <w:rFonts w:eastAsia="Times New Roman" w:cs="Times New Roman"/>
                <w:sz w:val="20"/>
                <w:szCs w:val="20"/>
              </w:rPr>
            </w:pPr>
          </w:p>
        </w:tc>
        <w:tc>
          <w:tcPr>
            <w:tcW w:w="437" w:type="pct"/>
            <w:tcBorders>
              <w:top w:val="nil"/>
              <w:left w:val="nil"/>
              <w:bottom w:val="nil"/>
              <w:right w:val="nil"/>
            </w:tcBorders>
            <w:shd w:val="clear" w:color="auto" w:fill="auto"/>
            <w:noWrap/>
            <w:vAlign w:val="bottom"/>
            <w:hideMark/>
          </w:tcPr>
          <w:p w14:paraId="75F0CF8F"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2B4F3749" w14:textId="77777777" w:rsidTr="003B727C">
        <w:trPr>
          <w:trHeight w:val="288"/>
        </w:trPr>
        <w:tc>
          <w:tcPr>
            <w:tcW w:w="697" w:type="pct"/>
            <w:tcBorders>
              <w:top w:val="nil"/>
              <w:left w:val="nil"/>
              <w:bottom w:val="nil"/>
              <w:right w:val="nil"/>
            </w:tcBorders>
            <w:shd w:val="clear" w:color="auto" w:fill="auto"/>
            <w:noWrap/>
            <w:vAlign w:val="bottom"/>
            <w:hideMark/>
          </w:tcPr>
          <w:p w14:paraId="67861EA3"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Pt</w:t>
            </w:r>
          </w:p>
        </w:tc>
        <w:tc>
          <w:tcPr>
            <w:tcW w:w="402" w:type="pct"/>
            <w:tcBorders>
              <w:top w:val="nil"/>
              <w:left w:val="nil"/>
              <w:bottom w:val="nil"/>
              <w:right w:val="nil"/>
            </w:tcBorders>
            <w:shd w:val="clear" w:color="auto" w:fill="auto"/>
            <w:noWrap/>
            <w:vAlign w:val="bottom"/>
            <w:hideMark/>
          </w:tcPr>
          <w:p w14:paraId="1F52385F"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0.15</w:t>
            </w:r>
          </w:p>
        </w:tc>
        <w:tc>
          <w:tcPr>
            <w:tcW w:w="358" w:type="pct"/>
            <w:tcBorders>
              <w:top w:val="nil"/>
              <w:left w:val="nil"/>
              <w:bottom w:val="nil"/>
              <w:right w:val="nil"/>
            </w:tcBorders>
            <w:shd w:val="clear" w:color="auto" w:fill="auto"/>
            <w:noWrap/>
            <w:vAlign w:val="bottom"/>
            <w:hideMark/>
          </w:tcPr>
          <w:p w14:paraId="3049503B"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0.55</w:t>
            </w:r>
          </w:p>
        </w:tc>
        <w:tc>
          <w:tcPr>
            <w:tcW w:w="360" w:type="pct"/>
            <w:tcBorders>
              <w:top w:val="nil"/>
              <w:left w:val="nil"/>
              <w:bottom w:val="nil"/>
              <w:right w:val="nil"/>
            </w:tcBorders>
            <w:shd w:val="clear" w:color="auto" w:fill="auto"/>
            <w:noWrap/>
            <w:vAlign w:val="bottom"/>
            <w:hideMark/>
          </w:tcPr>
          <w:p w14:paraId="0797B85C"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-0.32</w:t>
            </w:r>
          </w:p>
        </w:tc>
        <w:tc>
          <w:tcPr>
            <w:tcW w:w="360" w:type="pct"/>
            <w:tcBorders>
              <w:top w:val="nil"/>
              <w:left w:val="nil"/>
              <w:bottom w:val="nil"/>
              <w:right w:val="nil"/>
            </w:tcBorders>
            <w:shd w:val="clear" w:color="auto" w:fill="auto"/>
            <w:noWrap/>
            <w:vAlign w:val="bottom"/>
            <w:hideMark/>
          </w:tcPr>
          <w:p w14:paraId="62885B7D"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-0.23</w:t>
            </w:r>
          </w:p>
        </w:tc>
        <w:tc>
          <w:tcPr>
            <w:tcW w:w="358" w:type="pct"/>
            <w:tcBorders>
              <w:top w:val="nil"/>
              <w:left w:val="nil"/>
              <w:bottom w:val="nil"/>
              <w:right w:val="nil"/>
            </w:tcBorders>
            <w:shd w:val="clear" w:color="auto" w:fill="auto"/>
            <w:noWrap/>
            <w:vAlign w:val="bottom"/>
            <w:hideMark/>
          </w:tcPr>
          <w:p w14:paraId="242AC1D9"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-0.06</w:t>
            </w:r>
          </w:p>
        </w:tc>
        <w:tc>
          <w:tcPr>
            <w:tcW w:w="358" w:type="pct"/>
            <w:tcBorders>
              <w:top w:val="nil"/>
              <w:left w:val="nil"/>
              <w:bottom w:val="nil"/>
              <w:right w:val="nil"/>
            </w:tcBorders>
            <w:shd w:val="clear" w:color="auto" w:fill="auto"/>
            <w:noWrap/>
            <w:vAlign w:val="bottom"/>
            <w:hideMark/>
          </w:tcPr>
          <w:p w14:paraId="175B69D7"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-0.33</w:t>
            </w:r>
          </w:p>
        </w:tc>
        <w:tc>
          <w:tcPr>
            <w:tcW w:w="358" w:type="pct"/>
            <w:tcBorders>
              <w:top w:val="nil"/>
              <w:left w:val="nil"/>
              <w:bottom w:val="nil"/>
              <w:right w:val="nil"/>
            </w:tcBorders>
            <w:shd w:val="clear" w:color="auto" w:fill="auto"/>
            <w:noWrap/>
            <w:vAlign w:val="bottom"/>
            <w:hideMark/>
          </w:tcPr>
          <w:p w14:paraId="28F825F0"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0.25</w:t>
            </w:r>
          </w:p>
        </w:tc>
        <w:tc>
          <w:tcPr>
            <w:tcW w:w="437" w:type="pct"/>
            <w:tcBorders>
              <w:top w:val="nil"/>
              <w:left w:val="nil"/>
              <w:bottom w:val="nil"/>
              <w:right w:val="nil"/>
            </w:tcBorders>
            <w:shd w:val="clear" w:color="auto" w:fill="auto"/>
            <w:noWrap/>
            <w:vAlign w:val="bottom"/>
            <w:hideMark/>
          </w:tcPr>
          <w:p w14:paraId="52D430F1"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0.83</w:t>
            </w:r>
          </w:p>
        </w:tc>
        <w:tc>
          <w:tcPr>
            <w:tcW w:w="437" w:type="pct"/>
            <w:tcBorders>
              <w:top w:val="nil"/>
              <w:left w:val="nil"/>
              <w:bottom w:val="nil"/>
              <w:right w:val="nil"/>
            </w:tcBorders>
            <w:shd w:val="clear" w:color="auto" w:fill="auto"/>
            <w:noWrap/>
            <w:vAlign w:val="bottom"/>
            <w:hideMark/>
          </w:tcPr>
          <w:p w14:paraId="316675B4"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437" w:type="pct"/>
            <w:tcBorders>
              <w:top w:val="nil"/>
              <w:left w:val="nil"/>
              <w:bottom w:val="nil"/>
              <w:right w:val="nil"/>
            </w:tcBorders>
            <w:shd w:val="clear" w:color="auto" w:fill="auto"/>
            <w:noWrap/>
            <w:vAlign w:val="bottom"/>
            <w:hideMark/>
          </w:tcPr>
          <w:p w14:paraId="42BE404D"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437" w:type="pct"/>
            <w:tcBorders>
              <w:top w:val="nil"/>
              <w:left w:val="nil"/>
              <w:bottom w:val="nil"/>
              <w:right w:val="nil"/>
            </w:tcBorders>
            <w:shd w:val="clear" w:color="auto" w:fill="auto"/>
            <w:noWrap/>
            <w:vAlign w:val="bottom"/>
            <w:hideMark/>
          </w:tcPr>
          <w:p w14:paraId="17B58F82"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62667081" w14:textId="77777777" w:rsidTr="003B727C">
        <w:trPr>
          <w:trHeight w:val="288"/>
        </w:trPr>
        <w:tc>
          <w:tcPr>
            <w:tcW w:w="697" w:type="pct"/>
            <w:tcBorders>
              <w:top w:val="nil"/>
              <w:left w:val="nil"/>
              <w:bottom w:val="nil"/>
              <w:right w:val="nil"/>
            </w:tcBorders>
            <w:shd w:val="clear" w:color="auto" w:fill="auto"/>
            <w:noWrap/>
            <w:vAlign w:val="bottom"/>
            <w:hideMark/>
          </w:tcPr>
          <w:p w14:paraId="1908A2D2"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IPGE</w:t>
            </w:r>
          </w:p>
        </w:tc>
        <w:tc>
          <w:tcPr>
            <w:tcW w:w="402" w:type="pct"/>
            <w:tcBorders>
              <w:top w:val="nil"/>
              <w:left w:val="nil"/>
              <w:bottom w:val="nil"/>
              <w:right w:val="nil"/>
            </w:tcBorders>
            <w:shd w:val="clear" w:color="auto" w:fill="auto"/>
            <w:noWrap/>
            <w:vAlign w:val="bottom"/>
            <w:hideMark/>
          </w:tcPr>
          <w:p w14:paraId="7B5B07B6"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-0.17</w:t>
            </w:r>
          </w:p>
        </w:tc>
        <w:tc>
          <w:tcPr>
            <w:tcW w:w="358" w:type="pct"/>
            <w:tcBorders>
              <w:top w:val="nil"/>
              <w:left w:val="nil"/>
              <w:bottom w:val="nil"/>
              <w:right w:val="nil"/>
            </w:tcBorders>
            <w:shd w:val="clear" w:color="auto" w:fill="auto"/>
            <w:noWrap/>
            <w:vAlign w:val="bottom"/>
            <w:hideMark/>
          </w:tcPr>
          <w:p w14:paraId="6E43BE83"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0.41</w:t>
            </w:r>
          </w:p>
        </w:tc>
        <w:tc>
          <w:tcPr>
            <w:tcW w:w="360" w:type="pct"/>
            <w:tcBorders>
              <w:top w:val="nil"/>
              <w:left w:val="nil"/>
              <w:bottom w:val="nil"/>
              <w:right w:val="nil"/>
            </w:tcBorders>
            <w:shd w:val="clear" w:color="auto" w:fill="auto"/>
            <w:noWrap/>
            <w:vAlign w:val="bottom"/>
            <w:hideMark/>
          </w:tcPr>
          <w:p w14:paraId="37F088EC"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-0.45</w:t>
            </w:r>
          </w:p>
        </w:tc>
        <w:tc>
          <w:tcPr>
            <w:tcW w:w="360" w:type="pct"/>
            <w:tcBorders>
              <w:top w:val="nil"/>
              <w:left w:val="nil"/>
              <w:bottom w:val="nil"/>
              <w:right w:val="nil"/>
            </w:tcBorders>
            <w:shd w:val="clear" w:color="auto" w:fill="auto"/>
            <w:noWrap/>
            <w:vAlign w:val="bottom"/>
            <w:hideMark/>
          </w:tcPr>
          <w:p w14:paraId="21C19DC7"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-0.73</w:t>
            </w:r>
          </w:p>
        </w:tc>
        <w:tc>
          <w:tcPr>
            <w:tcW w:w="358" w:type="pct"/>
            <w:tcBorders>
              <w:top w:val="nil"/>
              <w:left w:val="nil"/>
              <w:bottom w:val="nil"/>
              <w:right w:val="nil"/>
            </w:tcBorders>
            <w:shd w:val="clear" w:color="auto" w:fill="auto"/>
            <w:noWrap/>
            <w:vAlign w:val="bottom"/>
            <w:hideMark/>
          </w:tcPr>
          <w:p w14:paraId="1BCE9F2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-0.10</w:t>
            </w:r>
          </w:p>
        </w:tc>
        <w:tc>
          <w:tcPr>
            <w:tcW w:w="358" w:type="pct"/>
            <w:tcBorders>
              <w:top w:val="nil"/>
              <w:left w:val="nil"/>
              <w:bottom w:val="nil"/>
              <w:right w:val="nil"/>
            </w:tcBorders>
            <w:shd w:val="clear" w:color="auto" w:fill="auto"/>
            <w:noWrap/>
            <w:vAlign w:val="bottom"/>
            <w:hideMark/>
          </w:tcPr>
          <w:p w14:paraId="60BD70E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-0.18</w:t>
            </w:r>
          </w:p>
        </w:tc>
        <w:tc>
          <w:tcPr>
            <w:tcW w:w="358" w:type="pct"/>
            <w:tcBorders>
              <w:top w:val="nil"/>
              <w:left w:val="nil"/>
              <w:bottom w:val="nil"/>
              <w:right w:val="nil"/>
            </w:tcBorders>
            <w:shd w:val="clear" w:color="auto" w:fill="auto"/>
            <w:noWrap/>
            <w:vAlign w:val="bottom"/>
            <w:hideMark/>
          </w:tcPr>
          <w:p w14:paraId="5EA1AC9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-0.31</w:t>
            </w:r>
          </w:p>
        </w:tc>
        <w:tc>
          <w:tcPr>
            <w:tcW w:w="437" w:type="pct"/>
            <w:tcBorders>
              <w:top w:val="nil"/>
              <w:left w:val="nil"/>
              <w:bottom w:val="nil"/>
              <w:right w:val="nil"/>
            </w:tcBorders>
            <w:shd w:val="clear" w:color="auto" w:fill="auto"/>
            <w:noWrap/>
            <w:vAlign w:val="bottom"/>
            <w:hideMark/>
          </w:tcPr>
          <w:p w14:paraId="7B6789D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0.38</w:t>
            </w:r>
          </w:p>
        </w:tc>
        <w:tc>
          <w:tcPr>
            <w:tcW w:w="437" w:type="pct"/>
            <w:tcBorders>
              <w:top w:val="nil"/>
              <w:left w:val="nil"/>
              <w:bottom w:val="nil"/>
              <w:right w:val="nil"/>
            </w:tcBorders>
            <w:shd w:val="clear" w:color="auto" w:fill="auto"/>
            <w:noWrap/>
            <w:vAlign w:val="bottom"/>
            <w:hideMark/>
          </w:tcPr>
          <w:p w14:paraId="4E205E57"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0.15</w:t>
            </w:r>
          </w:p>
        </w:tc>
        <w:tc>
          <w:tcPr>
            <w:tcW w:w="437" w:type="pct"/>
            <w:tcBorders>
              <w:top w:val="nil"/>
              <w:left w:val="nil"/>
              <w:bottom w:val="nil"/>
              <w:right w:val="nil"/>
            </w:tcBorders>
            <w:shd w:val="clear" w:color="auto" w:fill="auto"/>
            <w:noWrap/>
            <w:vAlign w:val="bottom"/>
            <w:hideMark/>
          </w:tcPr>
          <w:p w14:paraId="4AD00A0B"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437" w:type="pct"/>
            <w:tcBorders>
              <w:top w:val="nil"/>
              <w:left w:val="nil"/>
              <w:bottom w:val="nil"/>
              <w:right w:val="nil"/>
            </w:tcBorders>
            <w:shd w:val="clear" w:color="auto" w:fill="auto"/>
            <w:noWrap/>
            <w:vAlign w:val="bottom"/>
            <w:hideMark/>
          </w:tcPr>
          <w:p w14:paraId="2A1E2B0E"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r>
      <w:tr w:rsidR="003B727C" w:rsidRPr="003B727C" w14:paraId="426C84B0" w14:textId="77777777" w:rsidTr="003B727C">
        <w:trPr>
          <w:trHeight w:val="300"/>
        </w:trPr>
        <w:tc>
          <w:tcPr>
            <w:tcW w:w="697" w:type="pct"/>
            <w:tcBorders>
              <w:top w:val="nil"/>
              <w:left w:val="nil"/>
              <w:bottom w:val="single" w:sz="8" w:space="0" w:color="auto"/>
              <w:right w:val="nil"/>
            </w:tcBorders>
            <w:shd w:val="clear" w:color="auto" w:fill="auto"/>
            <w:noWrap/>
            <w:vAlign w:val="bottom"/>
            <w:hideMark/>
          </w:tcPr>
          <w:p w14:paraId="0EF6FC74"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PPGE</w:t>
            </w:r>
          </w:p>
        </w:tc>
        <w:tc>
          <w:tcPr>
            <w:tcW w:w="402" w:type="pct"/>
            <w:tcBorders>
              <w:top w:val="nil"/>
              <w:left w:val="nil"/>
              <w:bottom w:val="single" w:sz="8" w:space="0" w:color="auto"/>
              <w:right w:val="nil"/>
            </w:tcBorders>
            <w:shd w:val="clear" w:color="auto" w:fill="auto"/>
            <w:noWrap/>
            <w:vAlign w:val="bottom"/>
            <w:hideMark/>
          </w:tcPr>
          <w:p w14:paraId="343F9DB9"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-0.17</w:t>
            </w:r>
          </w:p>
        </w:tc>
        <w:tc>
          <w:tcPr>
            <w:tcW w:w="358" w:type="pct"/>
            <w:tcBorders>
              <w:top w:val="nil"/>
              <w:left w:val="nil"/>
              <w:bottom w:val="single" w:sz="8" w:space="0" w:color="auto"/>
              <w:right w:val="nil"/>
            </w:tcBorders>
            <w:shd w:val="clear" w:color="auto" w:fill="auto"/>
            <w:noWrap/>
            <w:vAlign w:val="bottom"/>
            <w:hideMark/>
          </w:tcPr>
          <w:p w14:paraId="079282CD"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0.48</w:t>
            </w:r>
          </w:p>
        </w:tc>
        <w:tc>
          <w:tcPr>
            <w:tcW w:w="360" w:type="pct"/>
            <w:tcBorders>
              <w:top w:val="nil"/>
              <w:left w:val="nil"/>
              <w:bottom w:val="single" w:sz="8" w:space="0" w:color="auto"/>
              <w:right w:val="nil"/>
            </w:tcBorders>
            <w:shd w:val="clear" w:color="auto" w:fill="auto"/>
            <w:noWrap/>
            <w:vAlign w:val="bottom"/>
            <w:hideMark/>
          </w:tcPr>
          <w:p w14:paraId="1AB0959E"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-0.68</w:t>
            </w:r>
          </w:p>
        </w:tc>
        <w:tc>
          <w:tcPr>
            <w:tcW w:w="360" w:type="pct"/>
            <w:tcBorders>
              <w:top w:val="nil"/>
              <w:left w:val="nil"/>
              <w:bottom w:val="single" w:sz="8" w:space="0" w:color="auto"/>
              <w:right w:val="nil"/>
            </w:tcBorders>
            <w:shd w:val="clear" w:color="auto" w:fill="auto"/>
            <w:noWrap/>
            <w:vAlign w:val="bottom"/>
            <w:hideMark/>
          </w:tcPr>
          <w:p w14:paraId="0368892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-0.52</w:t>
            </w:r>
          </w:p>
        </w:tc>
        <w:tc>
          <w:tcPr>
            <w:tcW w:w="358" w:type="pct"/>
            <w:tcBorders>
              <w:top w:val="nil"/>
              <w:left w:val="nil"/>
              <w:bottom w:val="single" w:sz="8" w:space="0" w:color="auto"/>
              <w:right w:val="nil"/>
            </w:tcBorders>
            <w:shd w:val="clear" w:color="auto" w:fill="auto"/>
            <w:noWrap/>
            <w:vAlign w:val="bottom"/>
            <w:hideMark/>
          </w:tcPr>
          <w:p w14:paraId="5C621380"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-0.09</w:t>
            </w:r>
          </w:p>
        </w:tc>
        <w:tc>
          <w:tcPr>
            <w:tcW w:w="358" w:type="pct"/>
            <w:tcBorders>
              <w:top w:val="nil"/>
              <w:left w:val="nil"/>
              <w:bottom w:val="single" w:sz="8" w:space="0" w:color="auto"/>
              <w:right w:val="nil"/>
            </w:tcBorders>
            <w:shd w:val="clear" w:color="auto" w:fill="auto"/>
            <w:noWrap/>
            <w:vAlign w:val="bottom"/>
            <w:hideMark/>
          </w:tcPr>
          <w:p w14:paraId="3993052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-0.50</w:t>
            </w:r>
          </w:p>
        </w:tc>
        <w:tc>
          <w:tcPr>
            <w:tcW w:w="358" w:type="pct"/>
            <w:tcBorders>
              <w:top w:val="nil"/>
              <w:left w:val="nil"/>
              <w:bottom w:val="single" w:sz="8" w:space="0" w:color="auto"/>
              <w:right w:val="nil"/>
            </w:tcBorders>
            <w:shd w:val="clear" w:color="auto" w:fill="auto"/>
            <w:noWrap/>
            <w:vAlign w:val="bottom"/>
            <w:hideMark/>
          </w:tcPr>
          <w:p w14:paraId="583928A4"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0.21</w:t>
            </w:r>
          </w:p>
        </w:tc>
        <w:tc>
          <w:tcPr>
            <w:tcW w:w="437" w:type="pct"/>
            <w:tcBorders>
              <w:top w:val="nil"/>
              <w:left w:val="nil"/>
              <w:bottom w:val="single" w:sz="8" w:space="0" w:color="auto"/>
              <w:right w:val="nil"/>
            </w:tcBorders>
            <w:shd w:val="clear" w:color="auto" w:fill="auto"/>
            <w:noWrap/>
            <w:vAlign w:val="bottom"/>
            <w:hideMark/>
          </w:tcPr>
          <w:p w14:paraId="23D9115E"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0.99</w:t>
            </w:r>
          </w:p>
        </w:tc>
        <w:tc>
          <w:tcPr>
            <w:tcW w:w="437" w:type="pct"/>
            <w:tcBorders>
              <w:top w:val="nil"/>
              <w:left w:val="nil"/>
              <w:bottom w:val="single" w:sz="8" w:space="0" w:color="auto"/>
              <w:right w:val="nil"/>
            </w:tcBorders>
            <w:shd w:val="clear" w:color="auto" w:fill="auto"/>
            <w:noWrap/>
            <w:vAlign w:val="bottom"/>
            <w:hideMark/>
          </w:tcPr>
          <w:p w14:paraId="597C0B4E"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0.84</w:t>
            </w:r>
          </w:p>
        </w:tc>
        <w:tc>
          <w:tcPr>
            <w:tcW w:w="437" w:type="pct"/>
            <w:tcBorders>
              <w:top w:val="nil"/>
              <w:left w:val="nil"/>
              <w:bottom w:val="single" w:sz="8" w:space="0" w:color="auto"/>
              <w:right w:val="nil"/>
            </w:tcBorders>
            <w:shd w:val="clear" w:color="auto" w:fill="auto"/>
            <w:noWrap/>
            <w:vAlign w:val="bottom"/>
            <w:hideMark/>
          </w:tcPr>
          <w:p w14:paraId="06CA861B"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0.43</w:t>
            </w:r>
          </w:p>
        </w:tc>
        <w:tc>
          <w:tcPr>
            <w:tcW w:w="437" w:type="pct"/>
            <w:tcBorders>
              <w:top w:val="nil"/>
              <w:left w:val="nil"/>
              <w:bottom w:val="single" w:sz="8" w:space="0" w:color="auto"/>
              <w:right w:val="nil"/>
            </w:tcBorders>
            <w:shd w:val="clear" w:color="auto" w:fill="auto"/>
            <w:noWrap/>
            <w:vAlign w:val="bottom"/>
            <w:hideMark/>
          </w:tcPr>
          <w:p w14:paraId="22877A53"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r>
    </w:tbl>
    <w:p w14:paraId="2F4E682B" w14:textId="77777777" w:rsidR="003B727C" w:rsidRDefault="003B727C" w:rsidP="00070F25"/>
    <w:p w14:paraId="791CA074" w14:textId="40BDEDA7" w:rsidR="00E10B75" w:rsidRDefault="00070F25" w:rsidP="00070F25">
      <w:pPr>
        <w:pStyle w:val="Heading2"/>
      </w:pPr>
      <w:r>
        <w:t>LAICPMS</w:t>
      </w:r>
    </w:p>
    <w:p w14:paraId="2586290C" w14:textId="77777777" w:rsidR="00070F25" w:rsidRDefault="00070F25" w:rsidP="00070F25">
      <w:pPr>
        <w:pStyle w:val="Heading3"/>
      </w:pPr>
      <w:r>
        <w:t>El Teniente</w:t>
      </w:r>
    </w:p>
    <w:p w14:paraId="33E58E98" w14:textId="1ED4F5DF" w:rsidR="00D96AFC" w:rsidRDefault="00070F25" w:rsidP="00070F25">
      <w:r>
        <w:t xml:space="preserve">The bornite crystals in El Teniente contain significantly more Ag than those in Skouries and Elatsite (KS: </w:t>
      </w:r>
      <w:r w:rsidRPr="00B5261A">
        <w:rPr>
          <w:i/>
          <w:iCs/>
        </w:rPr>
        <w:t>p=0.000</w:t>
      </w:r>
      <w:r>
        <w:rPr>
          <w:i/>
          <w:iCs/>
        </w:rPr>
        <w:t>1</w:t>
      </w:r>
      <w:r w:rsidRPr="00B5261A">
        <w:rPr>
          <w:i/>
          <w:iCs/>
        </w:rPr>
        <w:t>, D=0.963, normal distribution</w:t>
      </w:r>
      <w:r>
        <w:t xml:space="preserve">; MWW: </w:t>
      </w:r>
      <w:r w:rsidRPr="00B5261A">
        <w:rPr>
          <w:i/>
          <w:iCs/>
        </w:rPr>
        <w:t>U=1, z=-5.7772, n</w:t>
      </w:r>
      <w:r w:rsidRPr="00B5261A">
        <w:rPr>
          <w:i/>
          <w:iCs/>
          <w:vertAlign w:val="subscript"/>
        </w:rPr>
        <w:t>1</w:t>
      </w:r>
      <w:r w:rsidRPr="00B5261A">
        <w:rPr>
          <w:i/>
          <w:iCs/>
        </w:rPr>
        <w:t>=20, n</w:t>
      </w:r>
      <w:r w:rsidRPr="00B5261A">
        <w:rPr>
          <w:i/>
          <w:iCs/>
          <w:vertAlign w:val="subscript"/>
        </w:rPr>
        <w:t>2</w:t>
      </w:r>
      <w:r w:rsidRPr="00B5261A">
        <w:rPr>
          <w:i/>
          <w:iCs/>
        </w:rPr>
        <w:t>=27, p=0.00001</w:t>
      </w:r>
      <w:r>
        <w:t xml:space="preserve">) and significantly less Se than those in Elatsite and Skouries (KS: </w:t>
      </w:r>
      <w:r w:rsidRPr="00B5261A">
        <w:rPr>
          <w:i/>
          <w:iCs/>
        </w:rPr>
        <w:t>p=0.000</w:t>
      </w:r>
      <w:r>
        <w:rPr>
          <w:i/>
          <w:iCs/>
        </w:rPr>
        <w:t>1</w:t>
      </w:r>
      <w:r w:rsidRPr="00B5261A">
        <w:rPr>
          <w:i/>
          <w:iCs/>
        </w:rPr>
        <w:t>, D=0.963, non-normal distribution</w:t>
      </w:r>
      <w:r>
        <w:t xml:space="preserve">; MWW: </w:t>
      </w:r>
      <w:r w:rsidRPr="00B5261A">
        <w:rPr>
          <w:i/>
          <w:iCs/>
        </w:rPr>
        <w:t>U=1, z=5.7772, n</w:t>
      </w:r>
      <w:r w:rsidRPr="00B5261A">
        <w:rPr>
          <w:i/>
          <w:iCs/>
          <w:vertAlign w:val="subscript"/>
        </w:rPr>
        <w:t>1</w:t>
      </w:r>
      <w:r w:rsidRPr="00B5261A">
        <w:rPr>
          <w:i/>
          <w:iCs/>
        </w:rPr>
        <w:t>=20, n</w:t>
      </w:r>
      <w:r w:rsidRPr="00B5261A">
        <w:rPr>
          <w:i/>
          <w:iCs/>
          <w:vertAlign w:val="subscript"/>
        </w:rPr>
        <w:t>2</w:t>
      </w:r>
      <w:r w:rsidRPr="00B5261A">
        <w:rPr>
          <w:i/>
          <w:iCs/>
        </w:rPr>
        <w:t>=27, p=0.00001</w:t>
      </w:r>
      <w:r>
        <w:t xml:space="preserve">). The chalcopyrite crystals in El Teniente contain significantly less Se than those analyzed from other </w:t>
      </w:r>
      <w:r w:rsidR="00B65880">
        <w:t>porphyry deposits</w:t>
      </w:r>
      <w:r>
        <w:t xml:space="preserve"> globally (KS: </w:t>
      </w:r>
      <w:r w:rsidRPr="00B5261A">
        <w:rPr>
          <w:i/>
          <w:iCs/>
        </w:rPr>
        <w:t>p=0.000</w:t>
      </w:r>
      <w:r>
        <w:rPr>
          <w:i/>
          <w:iCs/>
        </w:rPr>
        <w:t>1</w:t>
      </w:r>
      <w:r w:rsidRPr="00B5261A">
        <w:rPr>
          <w:i/>
          <w:iCs/>
        </w:rPr>
        <w:t>, D=0.807, non-normal distribution</w:t>
      </w:r>
      <w:r>
        <w:t xml:space="preserve">; MWW: </w:t>
      </w:r>
      <w:r w:rsidRPr="00B5261A">
        <w:rPr>
          <w:i/>
          <w:iCs/>
        </w:rPr>
        <w:t>U=919.5, z=8.34145, n</w:t>
      </w:r>
      <w:r w:rsidRPr="00B5261A">
        <w:rPr>
          <w:i/>
          <w:iCs/>
          <w:vertAlign w:val="subscript"/>
        </w:rPr>
        <w:t>1</w:t>
      </w:r>
      <w:r w:rsidRPr="00B5261A">
        <w:rPr>
          <w:i/>
          <w:iCs/>
        </w:rPr>
        <w:t>=143, n</w:t>
      </w:r>
      <w:r w:rsidRPr="00B5261A">
        <w:rPr>
          <w:i/>
          <w:iCs/>
          <w:vertAlign w:val="subscript"/>
        </w:rPr>
        <w:t>2</w:t>
      </w:r>
      <w:r w:rsidRPr="00B5261A">
        <w:rPr>
          <w:i/>
          <w:iCs/>
        </w:rPr>
        <w:t>=55, p=0.00001</w:t>
      </w:r>
      <w:r>
        <w:t xml:space="preserve">). Molybdenite trace element concentrations from the El Teniente deposit are not statistically significantly different to those in molybdenites in </w:t>
      </w:r>
      <w:r w:rsidR="00B65880">
        <w:t>porphyry deposits</w:t>
      </w:r>
      <w:r>
        <w:t xml:space="preserve"> globally. </w:t>
      </w:r>
    </w:p>
    <w:p w14:paraId="31FFBF3B" w14:textId="5C7F8B14" w:rsidR="00070F25" w:rsidRDefault="00070F25" w:rsidP="00070F25">
      <w:r>
        <w:t xml:space="preserve">Pyrite crystals in El Teniente contain significantly more Se than global </w:t>
      </w:r>
      <w:r w:rsidR="00B65880">
        <w:t>porphyry deposit</w:t>
      </w:r>
      <w:r>
        <w:t xml:space="preserve"> pyrite crystals (KS: </w:t>
      </w:r>
      <w:r w:rsidRPr="00B5261A">
        <w:rPr>
          <w:i/>
          <w:iCs/>
        </w:rPr>
        <w:t>p=0.000</w:t>
      </w:r>
      <w:r>
        <w:rPr>
          <w:i/>
          <w:iCs/>
        </w:rPr>
        <w:t>1</w:t>
      </w:r>
      <w:r w:rsidRPr="00B5261A">
        <w:rPr>
          <w:i/>
          <w:iCs/>
        </w:rPr>
        <w:t>, D=0.</w:t>
      </w:r>
      <w:r>
        <w:rPr>
          <w:i/>
          <w:iCs/>
        </w:rPr>
        <w:t>5291</w:t>
      </w:r>
      <w:r w:rsidRPr="00B5261A">
        <w:rPr>
          <w:i/>
          <w:iCs/>
        </w:rPr>
        <w:t>, non-normal distribution</w:t>
      </w:r>
      <w:r>
        <w:t xml:space="preserve">; MWW: </w:t>
      </w:r>
      <w:r w:rsidRPr="00B5261A">
        <w:rPr>
          <w:i/>
          <w:iCs/>
        </w:rPr>
        <w:t>U=</w:t>
      </w:r>
      <w:r>
        <w:rPr>
          <w:i/>
          <w:iCs/>
        </w:rPr>
        <w:t>2774.5</w:t>
      </w:r>
      <w:r w:rsidRPr="00B5261A">
        <w:rPr>
          <w:i/>
          <w:iCs/>
        </w:rPr>
        <w:t>, z=</w:t>
      </w:r>
      <w:r>
        <w:rPr>
          <w:i/>
          <w:iCs/>
        </w:rPr>
        <w:t>-4.65893</w:t>
      </w:r>
      <w:r w:rsidRPr="00B5261A">
        <w:rPr>
          <w:i/>
          <w:iCs/>
        </w:rPr>
        <w:t>, n</w:t>
      </w:r>
      <w:r w:rsidRPr="00B5261A">
        <w:rPr>
          <w:i/>
          <w:iCs/>
          <w:vertAlign w:val="subscript"/>
        </w:rPr>
        <w:t>1</w:t>
      </w:r>
      <w:r w:rsidRPr="00B5261A">
        <w:rPr>
          <w:i/>
          <w:iCs/>
        </w:rPr>
        <w:t>=</w:t>
      </w:r>
      <w:r>
        <w:rPr>
          <w:i/>
          <w:iCs/>
        </w:rPr>
        <w:t>361</w:t>
      </w:r>
      <w:r w:rsidRPr="00B5261A">
        <w:rPr>
          <w:i/>
          <w:iCs/>
        </w:rPr>
        <w:t>, n</w:t>
      </w:r>
      <w:r w:rsidRPr="00B5261A">
        <w:rPr>
          <w:i/>
          <w:iCs/>
          <w:vertAlign w:val="subscript"/>
        </w:rPr>
        <w:t>2</w:t>
      </w:r>
      <w:r w:rsidRPr="00B5261A">
        <w:rPr>
          <w:i/>
          <w:iCs/>
        </w:rPr>
        <w:t>=</w:t>
      </w:r>
      <w:r>
        <w:rPr>
          <w:i/>
          <w:iCs/>
        </w:rPr>
        <w:t>31</w:t>
      </w:r>
      <w:r w:rsidRPr="00B5261A">
        <w:rPr>
          <w:i/>
          <w:iCs/>
        </w:rPr>
        <w:t>, p=0.00001</w:t>
      </w:r>
      <w:r>
        <w:t>).</w:t>
      </w:r>
    </w:p>
    <w:p w14:paraId="3B581074" w14:textId="77777777" w:rsidR="00070F25" w:rsidRDefault="00070F25" w:rsidP="00070F25">
      <w:r>
        <w:lastRenderedPageBreak/>
        <w:t xml:space="preserve">Samples from vein sets 6b, 7a and 8 </w:t>
      </w:r>
      <w:r>
        <w:fldChar w:fldCharType="begin" w:fldLock="1"/>
      </w:r>
      <w:r>
        <w:instrText>ADDIN CSL_CITATION {"citationItems":[{"id":"ITEM-1","itemData":{"DOI":"10.2113/gsecongeo.105.1.119","ISBN":"0361-0128","ISSN":"03610128","abstract":"The El Teniente copper-molybdenum deposit is hosted by the late Miocene Teniente Mafic Complex, a largely subvolcanic package of primarily basaltic-andesite porphyry sills and stocks that were emplaced within the mid-late Miocene Farellones Formation. In the late Miocene-Pliocene, a series of intermediate felsic plutons were intruded into the Teniente Mafic Complex. These are spatially associated with magmatic-hydrothermal breccias and multiple vein types that form individual mineralized complexes. Here we present detailed observations on mineralogy, textures, and intrusion, breccias. and vein crosscutting relationships to constrain the nature and relative timing of magmatic and hydrothermal events. Our revised classification defines 13 vein types, divided lilt three main stages: (1) premineralization biotite and/or K-feldspar +/- quartz-anhydrite-albite-magnetite-actinolite-epidote veins that formed prior to emplacement of mineralized intrusions and breccias; (2) main mineralization stage veins that grade from gangue-dominated quartz-anhydrite veins +/- potassic alteration halos into sulfide-dominated veins with phyllic alteration halos; and (3) late mineralization veins containing sulfosalts. Five breccia types have been observed in the deposit, typically forming individual, vertically zoned complexes, spatially associated with individual intrusions and overlapping in time: (I) igneous-cemented breccias, (2) K-feldspar-cemented breccias, (3) biotite-cemented breccias, (4) anhydrite-cemented breccias, and (5) tourmaline-cemented breccias. Breccia cements display 1 similar paragenetic evolution to main mineralization stage veins, indicating a close genetic link between them. A distinction can be made between early premineralization vein types (types 1-2) that represent veins formed, possibly deposit-wide, prior to emplacement of intrusion-breccia complexes, late pre- and main mineralization vent types (types 3-8), which are interpreted to reflect the repeated cycle of fluid release associated with each mineralized intrusive complex, and late mineralization vein types (types 9-10) that represent it single event linked to the emplacement of the Braden Breccia Pipe. The geologic evidence indicates a close spatial and temporal relationship between emplacement of shallow felsic-intermediate pipelike intrusions and the development of igneous mid mineralized magmatic-hydrothermal breccias and vein halos. The magmatic-hydrothermal transitions observed in these …","author":[{"dropping-particle":"","family":"Vry","given":"V H","non-dropping-particle":"","parse-names":false,"suffix":""},{"dropping-particle":"","family":"Wilkinson","given":"J J","non-dropping-particle":"","parse-names":false,"suffix":""},{"dropping-particle":"","family":"Seguel","given":"J","non-dropping-particle":"","parse-names":false,"suffix":""},{"dropping-particle":"","family":"Millán","given":"J","non-dropping-particle":"","parse-names":false,"suffix":""}],"container-title":"Economic Geology","id":"ITEM-1","issue":"1","issued":{"date-parts":[["2010"]]},"page":"119-153","title":"Multistage intrusion, brecciation, and veining at El Teniente, Chile: Evolution of a nested porphyry system","type":"article-journal","volume":"105"},"uris":["http://www.mendeley.com/documents/?uuid=b49d33a0-9cbf-429f-87c2-bf4e9b578bb6"]},{"id":"ITEM-2","itemData":{"ISSN":"0361-0128","author":[{"dropping-particle":"","family":"Spencer","given":"Edward T","non-dropping-particle":"","parse-names":false,"suffix":""},{"dropping-particle":"","family":"Wilkinson","given":"Jamie J","non-dropping-particle":"","parse-names":false,"suffix":""},{"dropping-particle":"","family":"Creaser","given":"Robert A","non-dropping-particle":"","parse-names":false,"suffix":""},{"dropping-particle":"","family":"Seguel","given":"Jose","non-dropping-particle":"","parse-names":false,"suffix":""}],"container-title":"Economic Geology","id":"ITEM-2","issue":"2","issued":{"date-parts":[["2015"]]},"page":"387-421","publisher":"Society of Economic Geologists","title":"The distribution and timing of molybdenite mineralization at the El Teniente Cu-Mo porphyry deposit, Chile","type":"article-journal","volume":"110"},"uris":["http://www.mendeley.com/documents/?uuid=1a6e3cdb-24c2-4461-9c2c-d52bd3c8091d"]}],"mendeley":{"formattedCitation":"(Vry et al., 2010; Spencer et al., 2015)","plainTextFormattedCitation":"(Vry et al., 2010; Spencer et al., 2015)","previouslyFormattedCitation":"(Vry et al., 2010; Spencer et al., 2015)"},"properties":{"noteIndex":0},"schema":"https://github.com/citation-style-language/schema/raw/master/csl-citation.json"}</w:instrText>
      </w:r>
      <w:r>
        <w:fldChar w:fldCharType="separate"/>
      </w:r>
      <w:r w:rsidRPr="00530870">
        <w:rPr>
          <w:noProof/>
        </w:rPr>
        <w:t>(Vry et al., 2010; Spencer et al., 2015)</w:t>
      </w:r>
      <w:r>
        <w:fldChar w:fldCharType="end"/>
      </w:r>
      <w:r>
        <w:t xml:space="preserve"> were analyzed, with chalcopyrite crystals being analyzed from all three. Au concentrations do not vary significantly between chalcopyrite crystals in different vein sets. Chalcopyrite crystals in vein set 7a contain significantly less Ag than those in vein sets 6a and 8 (KS: </w:t>
      </w:r>
      <w:r w:rsidRPr="00B5261A">
        <w:rPr>
          <w:i/>
          <w:iCs/>
        </w:rPr>
        <w:t>p=0.000</w:t>
      </w:r>
      <w:r>
        <w:rPr>
          <w:i/>
          <w:iCs/>
        </w:rPr>
        <w:t>1</w:t>
      </w:r>
      <w:r w:rsidRPr="00B5261A">
        <w:rPr>
          <w:i/>
          <w:iCs/>
        </w:rPr>
        <w:t>, D=0.</w:t>
      </w:r>
      <w:r>
        <w:rPr>
          <w:i/>
          <w:iCs/>
        </w:rPr>
        <w:t>9</w:t>
      </w:r>
      <w:r w:rsidRPr="00B5261A">
        <w:rPr>
          <w:i/>
          <w:iCs/>
        </w:rPr>
        <w:t>, normal distribution</w:t>
      </w:r>
      <w:r>
        <w:t xml:space="preserve">; MWW: </w:t>
      </w:r>
      <w:r w:rsidRPr="00B5261A">
        <w:rPr>
          <w:i/>
          <w:iCs/>
        </w:rPr>
        <w:t>U=</w:t>
      </w:r>
      <w:r>
        <w:rPr>
          <w:i/>
          <w:iCs/>
        </w:rPr>
        <w:t>26.5</w:t>
      </w:r>
      <w:r w:rsidRPr="00B5261A">
        <w:rPr>
          <w:i/>
          <w:iCs/>
        </w:rPr>
        <w:t>, z=</w:t>
      </w:r>
      <w:r>
        <w:rPr>
          <w:i/>
          <w:iCs/>
        </w:rPr>
        <w:t>5.15922</w:t>
      </w:r>
      <w:r w:rsidRPr="00B5261A">
        <w:rPr>
          <w:i/>
          <w:iCs/>
        </w:rPr>
        <w:t>, n</w:t>
      </w:r>
      <w:r w:rsidRPr="00B5261A">
        <w:rPr>
          <w:i/>
          <w:iCs/>
          <w:vertAlign w:val="subscript"/>
        </w:rPr>
        <w:t>1</w:t>
      </w:r>
      <w:r w:rsidRPr="00B5261A">
        <w:rPr>
          <w:i/>
          <w:iCs/>
        </w:rPr>
        <w:t>=</w:t>
      </w:r>
      <w:r>
        <w:rPr>
          <w:i/>
          <w:iCs/>
        </w:rPr>
        <w:t>40</w:t>
      </w:r>
      <w:r w:rsidRPr="00B5261A">
        <w:rPr>
          <w:i/>
          <w:iCs/>
        </w:rPr>
        <w:t>, n</w:t>
      </w:r>
      <w:r w:rsidRPr="00B5261A">
        <w:rPr>
          <w:i/>
          <w:iCs/>
          <w:vertAlign w:val="subscript"/>
        </w:rPr>
        <w:t>2</w:t>
      </w:r>
      <w:r w:rsidRPr="00B5261A">
        <w:rPr>
          <w:i/>
          <w:iCs/>
        </w:rPr>
        <w:t>=</w:t>
      </w:r>
      <w:r>
        <w:rPr>
          <w:i/>
          <w:iCs/>
        </w:rPr>
        <w:t>15</w:t>
      </w:r>
      <w:r w:rsidRPr="00B5261A">
        <w:rPr>
          <w:i/>
          <w:iCs/>
        </w:rPr>
        <w:t>, p=0.00001</w:t>
      </w:r>
      <w:r>
        <w:t xml:space="preserve">) and significantly more Te (KS: </w:t>
      </w:r>
      <w:r w:rsidRPr="00B5261A">
        <w:rPr>
          <w:i/>
          <w:iCs/>
        </w:rPr>
        <w:t>p=0.00</w:t>
      </w:r>
      <w:r>
        <w:rPr>
          <w:i/>
          <w:iCs/>
        </w:rPr>
        <w:t>1</w:t>
      </w:r>
      <w:r w:rsidRPr="00B5261A">
        <w:rPr>
          <w:i/>
          <w:iCs/>
        </w:rPr>
        <w:t>, D=0.</w:t>
      </w:r>
      <w:r>
        <w:rPr>
          <w:i/>
          <w:iCs/>
        </w:rPr>
        <w:t>575</w:t>
      </w:r>
      <w:r w:rsidRPr="00B5261A">
        <w:rPr>
          <w:i/>
          <w:iCs/>
        </w:rPr>
        <w:t>, normal distribution</w:t>
      </w:r>
      <w:r>
        <w:t xml:space="preserve">; MWW: </w:t>
      </w:r>
      <w:r w:rsidRPr="00B5261A">
        <w:rPr>
          <w:i/>
          <w:iCs/>
        </w:rPr>
        <w:t>U=</w:t>
      </w:r>
      <w:r>
        <w:rPr>
          <w:i/>
          <w:iCs/>
        </w:rPr>
        <w:t>81.5</w:t>
      </w:r>
      <w:r w:rsidRPr="00B5261A">
        <w:rPr>
          <w:i/>
          <w:iCs/>
        </w:rPr>
        <w:t>, z=</w:t>
      </w:r>
      <w:r>
        <w:rPr>
          <w:i/>
          <w:iCs/>
        </w:rPr>
        <w:t>-4.11981</w:t>
      </w:r>
      <w:r w:rsidRPr="00B5261A">
        <w:rPr>
          <w:i/>
          <w:iCs/>
        </w:rPr>
        <w:t>, n</w:t>
      </w:r>
      <w:r w:rsidRPr="00B5261A">
        <w:rPr>
          <w:i/>
          <w:iCs/>
          <w:vertAlign w:val="subscript"/>
        </w:rPr>
        <w:t>1</w:t>
      </w:r>
      <w:r w:rsidRPr="00B5261A">
        <w:rPr>
          <w:i/>
          <w:iCs/>
        </w:rPr>
        <w:t>=</w:t>
      </w:r>
      <w:r>
        <w:rPr>
          <w:i/>
          <w:iCs/>
        </w:rPr>
        <w:t>40</w:t>
      </w:r>
      <w:r w:rsidRPr="00B5261A">
        <w:rPr>
          <w:i/>
          <w:iCs/>
        </w:rPr>
        <w:t>, n</w:t>
      </w:r>
      <w:r w:rsidRPr="00B5261A">
        <w:rPr>
          <w:i/>
          <w:iCs/>
          <w:vertAlign w:val="subscript"/>
        </w:rPr>
        <w:t>2</w:t>
      </w:r>
      <w:r w:rsidRPr="00B5261A">
        <w:rPr>
          <w:i/>
          <w:iCs/>
        </w:rPr>
        <w:t>=</w:t>
      </w:r>
      <w:r>
        <w:rPr>
          <w:i/>
          <w:iCs/>
        </w:rPr>
        <w:t>15</w:t>
      </w:r>
      <w:r w:rsidRPr="00B5261A">
        <w:rPr>
          <w:i/>
          <w:iCs/>
        </w:rPr>
        <w:t>, p=0.00001</w:t>
      </w:r>
      <w:r>
        <w:t xml:space="preserve">). Chalcopyrite crystals from the paragenetically later vein set 8 contain significantly less Se than those from vein sets 6b and 7a (KS: </w:t>
      </w:r>
      <w:r w:rsidRPr="00B5261A">
        <w:rPr>
          <w:i/>
          <w:iCs/>
        </w:rPr>
        <w:t>p=0.000</w:t>
      </w:r>
      <w:r>
        <w:rPr>
          <w:i/>
          <w:iCs/>
        </w:rPr>
        <w:t>1</w:t>
      </w:r>
      <w:r w:rsidRPr="00B5261A">
        <w:rPr>
          <w:i/>
          <w:iCs/>
        </w:rPr>
        <w:t>, D=0.</w:t>
      </w:r>
      <w:r>
        <w:rPr>
          <w:i/>
          <w:iCs/>
        </w:rPr>
        <w:t>7727</w:t>
      </w:r>
      <w:r w:rsidRPr="00B5261A">
        <w:rPr>
          <w:i/>
          <w:iCs/>
        </w:rPr>
        <w:t>, normal distribution</w:t>
      </w:r>
      <w:r>
        <w:t xml:space="preserve">; MWW: </w:t>
      </w:r>
      <w:r w:rsidRPr="00B5261A">
        <w:rPr>
          <w:i/>
          <w:iCs/>
        </w:rPr>
        <w:t>U=</w:t>
      </w:r>
      <w:r>
        <w:rPr>
          <w:i/>
          <w:iCs/>
        </w:rPr>
        <w:t>27</w:t>
      </w:r>
      <w:r w:rsidRPr="00B5261A">
        <w:rPr>
          <w:i/>
          <w:iCs/>
        </w:rPr>
        <w:t>, z=</w:t>
      </w:r>
      <w:r>
        <w:rPr>
          <w:i/>
          <w:iCs/>
        </w:rPr>
        <w:t>4.51337</w:t>
      </w:r>
      <w:r w:rsidRPr="00B5261A">
        <w:rPr>
          <w:i/>
          <w:iCs/>
        </w:rPr>
        <w:t>, n</w:t>
      </w:r>
      <w:r w:rsidRPr="00B5261A">
        <w:rPr>
          <w:i/>
          <w:iCs/>
          <w:vertAlign w:val="subscript"/>
        </w:rPr>
        <w:t>1</w:t>
      </w:r>
      <w:r w:rsidRPr="00B5261A">
        <w:rPr>
          <w:i/>
          <w:iCs/>
        </w:rPr>
        <w:t>=</w:t>
      </w:r>
      <w:r>
        <w:rPr>
          <w:i/>
          <w:iCs/>
        </w:rPr>
        <w:t>44</w:t>
      </w:r>
      <w:r w:rsidRPr="00B5261A">
        <w:rPr>
          <w:i/>
          <w:iCs/>
        </w:rPr>
        <w:t>, n</w:t>
      </w:r>
      <w:r w:rsidRPr="00B5261A">
        <w:rPr>
          <w:i/>
          <w:iCs/>
          <w:vertAlign w:val="subscript"/>
        </w:rPr>
        <w:t>2</w:t>
      </w:r>
      <w:r w:rsidRPr="00B5261A">
        <w:rPr>
          <w:i/>
          <w:iCs/>
        </w:rPr>
        <w:t>=</w:t>
      </w:r>
      <w:r>
        <w:rPr>
          <w:i/>
          <w:iCs/>
        </w:rPr>
        <w:t>11</w:t>
      </w:r>
      <w:r w:rsidRPr="00B5261A">
        <w:rPr>
          <w:i/>
          <w:iCs/>
        </w:rPr>
        <w:t>, p=0.00001</w:t>
      </w:r>
      <w:r>
        <w:t xml:space="preserve">) and significantly more Bi (KS: </w:t>
      </w:r>
      <w:r w:rsidRPr="00B5261A">
        <w:rPr>
          <w:i/>
          <w:iCs/>
        </w:rPr>
        <w:t>p=0.000</w:t>
      </w:r>
      <w:r>
        <w:rPr>
          <w:i/>
          <w:iCs/>
        </w:rPr>
        <w:t>1</w:t>
      </w:r>
      <w:r w:rsidRPr="00B5261A">
        <w:rPr>
          <w:i/>
          <w:iCs/>
        </w:rPr>
        <w:t>, D=0.</w:t>
      </w:r>
      <w:r>
        <w:rPr>
          <w:i/>
          <w:iCs/>
        </w:rPr>
        <w:t>7273</w:t>
      </w:r>
      <w:r w:rsidRPr="00B5261A">
        <w:rPr>
          <w:i/>
          <w:iCs/>
        </w:rPr>
        <w:t xml:space="preserve">, </w:t>
      </w:r>
      <w:r>
        <w:rPr>
          <w:i/>
          <w:iCs/>
        </w:rPr>
        <w:t>non-</w:t>
      </w:r>
      <w:r w:rsidRPr="00B5261A">
        <w:rPr>
          <w:i/>
          <w:iCs/>
        </w:rPr>
        <w:t>normal distribution</w:t>
      </w:r>
      <w:r>
        <w:t xml:space="preserve">; MWW: </w:t>
      </w:r>
      <w:r w:rsidRPr="00B5261A">
        <w:rPr>
          <w:i/>
          <w:iCs/>
        </w:rPr>
        <w:t>U=</w:t>
      </w:r>
      <w:r>
        <w:rPr>
          <w:i/>
          <w:iCs/>
        </w:rPr>
        <w:t>64</w:t>
      </w:r>
      <w:r w:rsidRPr="00B5261A">
        <w:rPr>
          <w:i/>
          <w:iCs/>
        </w:rPr>
        <w:t>, z=</w:t>
      </w:r>
      <w:r>
        <w:rPr>
          <w:i/>
          <w:iCs/>
        </w:rPr>
        <w:t>-3.73484</w:t>
      </w:r>
      <w:r w:rsidRPr="00B5261A">
        <w:rPr>
          <w:i/>
          <w:iCs/>
        </w:rPr>
        <w:t>, n</w:t>
      </w:r>
      <w:r w:rsidRPr="00B5261A">
        <w:rPr>
          <w:i/>
          <w:iCs/>
          <w:vertAlign w:val="subscript"/>
        </w:rPr>
        <w:t>1</w:t>
      </w:r>
      <w:r w:rsidRPr="00B5261A">
        <w:rPr>
          <w:i/>
          <w:iCs/>
        </w:rPr>
        <w:t>=</w:t>
      </w:r>
      <w:r>
        <w:rPr>
          <w:i/>
          <w:iCs/>
        </w:rPr>
        <w:t>44</w:t>
      </w:r>
      <w:r w:rsidRPr="00B5261A">
        <w:rPr>
          <w:i/>
          <w:iCs/>
        </w:rPr>
        <w:t>, n</w:t>
      </w:r>
      <w:r w:rsidRPr="00B5261A">
        <w:rPr>
          <w:i/>
          <w:iCs/>
          <w:vertAlign w:val="subscript"/>
        </w:rPr>
        <w:t>2</w:t>
      </w:r>
      <w:r w:rsidRPr="00B5261A">
        <w:rPr>
          <w:i/>
          <w:iCs/>
        </w:rPr>
        <w:t>=</w:t>
      </w:r>
      <w:r>
        <w:rPr>
          <w:i/>
          <w:iCs/>
        </w:rPr>
        <w:t>11</w:t>
      </w:r>
      <w:r w:rsidRPr="00B5261A">
        <w:rPr>
          <w:i/>
          <w:iCs/>
        </w:rPr>
        <w:t>, p=0.000</w:t>
      </w:r>
      <w:r>
        <w:rPr>
          <w:i/>
          <w:iCs/>
        </w:rPr>
        <w:t>2</w:t>
      </w:r>
      <w:r>
        <w:t>).</w:t>
      </w:r>
    </w:p>
    <w:p w14:paraId="3C7BF9B3" w14:textId="77777777" w:rsidR="00070F25" w:rsidRDefault="00070F25" w:rsidP="00070F25">
      <w:pPr>
        <w:pStyle w:val="Heading3"/>
      </w:pPr>
      <w:r>
        <w:t>Muratdere</w:t>
      </w:r>
    </w:p>
    <w:p w14:paraId="243A56A1" w14:textId="089C3929" w:rsidR="00070F25" w:rsidRDefault="00070F25" w:rsidP="00070F25">
      <w:r>
        <w:t xml:space="preserve">Chalcopyrite crystals in Muratdere contain significantly less Se than chalcopyrite crystals from global PCDs (KS: </w:t>
      </w:r>
      <w:r w:rsidRPr="00B5261A">
        <w:rPr>
          <w:i/>
          <w:iCs/>
        </w:rPr>
        <w:t>p=0.00</w:t>
      </w:r>
      <w:r>
        <w:rPr>
          <w:i/>
          <w:iCs/>
        </w:rPr>
        <w:t>2</w:t>
      </w:r>
      <w:r w:rsidRPr="00B5261A">
        <w:rPr>
          <w:i/>
          <w:iCs/>
        </w:rPr>
        <w:t>, D=0.</w:t>
      </w:r>
      <w:r>
        <w:rPr>
          <w:i/>
          <w:iCs/>
        </w:rPr>
        <w:t>5242</w:t>
      </w:r>
      <w:r w:rsidRPr="00B5261A">
        <w:rPr>
          <w:i/>
          <w:iCs/>
        </w:rPr>
        <w:t xml:space="preserve">, </w:t>
      </w:r>
      <w:r>
        <w:rPr>
          <w:i/>
          <w:iCs/>
        </w:rPr>
        <w:t>non-</w:t>
      </w:r>
      <w:r w:rsidRPr="00B5261A">
        <w:rPr>
          <w:i/>
          <w:iCs/>
        </w:rPr>
        <w:t>normal distribution</w:t>
      </w:r>
      <w:r>
        <w:t xml:space="preserve">; MWW: </w:t>
      </w:r>
      <w:r w:rsidRPr="00B5261A">
        <w:rPr>
          <w:i/>
          <w:iCs/>
        </w:rPr>
        <w:t>U=</w:t>
      </w:r>
      <w:r>
        <w:rPr>
          <w:i/>
          <w:iCs/>
        </w:rPr>
        <w:t>537</w:t>
      </w:r>
      <w:r w:rsidRPr="00B5261A">
        <w:rPr>
          <w:i/>
          <w:iCs/>
        </w:rPr>
        <w:t>, z=</w:t>
      </w:r>
      <w:r>
        <w:rPr>
          <w:i/>
          <w:iCs/>
        </w:rPr>
        <w:t>3.00691</w:t>
      </w:r>
      <w:r w:rsidRPr="00B5261A">
        <w:rPr>
          <w:i/>
          <w:iCs/>
        </w:rPr>
        <w:t>, n</w:t>
      </w:r>
      <w:r w:rsidRPr="00B5261A">
        <w:rPr>
          <w:i/>
          <w:iCs/>
          <w:vertAlign w:val="subscript"/>
        </w:rPr>
        <w:t>1</w:t>
      </w:r>
      <w:r w:rsidRPr="00B5261A">
        <w:rPr>
          <w:i/>
          <w:iCs/>
        </w:rPr>
        <w:t>=</w:t>
      </w:r>
      <w:r>
        <w:rPr>
          <w:i/>
          <w:iCs/>
        </w:rPr>
        <w:t>186</w:t>
      </w:r>
      <w:r w:rsidRPr="00B5261A">
        <w:rPr>
          <w:i/>
          <w:iCs/>
        </w:rPr>
        <w:t>, n</w:t>
      </w:r>
      <w:r w:rsidRPr="00B5261A">
        <w:rPr>
          <w:i/>
          <w:iCs/>
          <w:vertAlign w:val="subscript"/>
        </w:rPr>
        <w:t>2</w:t>
      </w:r>
      <w:r w:rsidRPr="00B5261A">
        <w:rPr>
          <w:i/>
          <w:iCs/>
        </w:rPr>
        <w:t>=</w:t>
      </w:r>
      <w:r>
        <w:rPr>
          <w:i/>
          <w:iCs/>
        </w:rPr>
        <w:t>12</w:t>
      </w:r>
      <w:r w:rsidRPr="00B5261A">
        <w:rPr>
          <w:i/>
          <w:iCs/>
        </w:rPr>
        <w:t>, p=0.00</w:t>
      </w:r>
      <w:r>
        <w:rPr>
          <w:i/>
          <w:iCs/>
        </w:rPr>
        <w:t>262</w:t>
      </w:r>
      <w:r>
        <w:t xml:space="preserve">). </w:t>
      </w:r>
    </w:p>
    <w:p w14:paraId="6D1A1E1A" w14:textId="6C49887F" w:rsidR="00070F25" w:rsidRDefault="00070F25" w:rsidP="00070F25">
      <w:r>
        <w:t xml:space="preserve">Pyrite was analyzed across the whole paragenesis and the trace element differences with paragenesis are discussed in detail in McFall et al. (2019). The only significant paragenetic difference in the elements of interest is Se, which has a significantly higher concentration in pyrite crystals in V3 than in V2 and V5 (KS: </w:t>
      </w:r>
      <w:r w:rsidRPr="00B5261A">
        <w:rPr>
          <w:i/>
          <w:iCs/>
        </w:rPr>
        <w:t>p=0.0</w:t>
      </w:r>
      <w:r>
        <w:rPr>
          <w:i/>
          <w:iCs/>
        </w:rPr>
        <w:t>0</w:t>
      </w:r>
      <w:r w:rsidRPr="00B5261A">
        <w:rPr>
          <w:i/>
          <w:iCs/>
        </w:rPr>
        <w:t>0</w:t>
      </w:r>
      <w:r>
        <w:rPr>
          <w:i/>
          <w:iCs/>
        </w:rPr>
        <w:t>1</w:t>
      </w:r>
      <w:r w:rsidRPr="00B5261A">
        <w:rPr>
          <w:i/>
          <w:iCs/>
        </w:rPr>
        <w:t>, D=0.</w:t>
      </w:r>
      <w:r>
        <w:rPr>
          <w:i/>
          <w:iCs/>
        </w:rPr>
        <w:t>6586</w:t>
      </w:r>
      <w:r w:rsidRPr="00B5261A">
        <w:rPr>
          <w:i/>
          <w:iCs/>
        </w:rPr>
        <w:t xml:space="preserve">, </w:t>
      </w:r>
      <w:r>
        <w:rPr>
          <w:i/>
          <w:iCs/>
        </w:rPr>
        <w:t>non-</w:t>
      </w:r>
      <w:r w:rsidRPr="00B5261A">
        <w:rPr>
          <w:i/>
          <w:iCs/>
        </w:rPr>
        <w:t>normal distribution</w:t>
      </w:r>
      <w:r>
        <w:t xml:space="preserve">; MWW: </w:t>
      </w:r>
      <w:r w:rsidRPr="00B5261A">
        <w:rPr>
          <w:i/>
          <w:iCs/>
        </w:rPr>
        <w:t>U=</w:t>
      </w:r>
      <w:r>
        <w:rPr>
          <w:i/>
          <w:iCs/>
        </w:rPr>
        <w:t>106</w:t>
      </w:r>
      <w:r w:rsidRPr="00B5261A">
        <w:rPr>
          <w:i/>
          <w:iCs/>
        </w:rPr>
        <w:t>, z=</w:t>
      </w:r>
      <w:r>
        <w:rPr>
          <w:i/>
          <w:iCs/>
        </w:rPr>
        <w:t>-3.97091</w:t>
      </w:r>
      <w:r w:rsidRPr="00B5261A">
        <w:rPr>
          <w:i/>
          <w:iCs/>
        </w:rPr>
        <w:t>, n</w:t>
      </w:r>
      <w:r w:rsidRPr="00B5261A">
        <w:rPr>
          <w:i/>
          <w:iCs/>
          <w:vertAlign w:val="subscript"/>
        </w:rPr>
        <w:t>1</w:t>
      </w:r>
      <w:r w:rsidRPr="00B5261A">
        <w:rPr>
          <w:i/>
          <w:iCs/>
        </w:rPr>
        <w:t>=</w:t>
      </w:r>
      <w:r>
        <w:rPr>
          <w:i/>
          <w:iCs/>
        </w:rPr>
        <w:t>27</w:t>
      </w:r>
      <w:r w:rsidRPr="00B5261A">
        <w:rPr>
          <w:i/>
          <w:iCs/>
        </w:rPr>
        <w:t>, n</w:t>
      </w:r>
      <w:r w:rsidRPr="00B5261A">
        <w:rPr>
          <w:i/>
          <w:iCs/>
          <w:vertAlign w:val="subscript"/>
        </w:rPr>
        <w:t>2</w:t>
      </w:r>
      <w:r w:rsidRPr="00B5261A">
        <w:rPr>
          <w:i/>
          <w:iCs/>
        </w:rPr>
        <w:t>=</w:t>
      </w:r>
      <w:r>
        <w:rPr>
          <w:i/>
          <w:iCs/>
        </w:rPr>
        <w:t>23</w:t>
      </w:r>
      <w:r w:rsidRPr="00B5261A">
        <w:rPr>
          <w:i/>
          <w:iCs/>
        </w:rPr>
        <w:t>, p=0.00</w:t>
      </w:r>
      <w:r>
        <w:rPr>
          <w:i/>
          <w:iCs/>
        </w:rPr>
        <w:t>008</w:t>
      </w:r>
      <w:r>
        <w:t xml:space="preserve">); and a significantly lower concentration in pyrite crystals in V5 than in V2 and V3 (KS: </w:t>
      </w:r>
      <w:r w:rsidRPr="00B5261A">
        <w:rPr>
          <w:i/>
          <w:iCs/>
        </w:rPr>
        <w:t>p=0.0</w:t>
      </w:r>
      <w:r>
        <w:rPr>
          <w:i/>
          <w:iCs/>
        </w:rPr>
        <w:t>05</w:t>
      </w:r>
      <w:r w:rsidRPr="00B5261A">
        <w:rPr>
          <w:i/>
          <w:iCs/>
        </w:rPr>
        <w:t>, D=0.</w:t>
      </w:r>
      <w:r>
        <w:rPr>
          <w:i/>
          <w:iCs/>
        </w:rPr>
        <w:t>5301</w:t>
      </w:r>
      <w:r w:rsidRPr="00B5261A">
        <w:rPr>
          <w:i/>
          <w:iCs/>
        </w:rPr>
        <w:t xml:space="preserve">, </w:t>
      </w:r>
      <w:r>
        <w:rPr>
          <w:i/>
          <w:iCs/>
        </w:rPr>
        <w:t>non-</w:t>
      </w:r>
      <w:r w:rsidRPr="00B5261A">
        <w:rPr>
          <w:i/>
          <w:iCs/>
        </w:rPr>
        <w:t>normal distribution</w:t>
      </w:r>
      <w:r>
        <w:t xml:space="preserve">; MWW: </w:t>
      </w:r>
      <w:r w:rsidRPr="00B5261A">
        <w:rPr>
          <w:i/>
          <w:iCs/>
        </w:rPr>
        <w:t>U=</w:t>
      </w:r>
      <w:r>
        <w:rPr>
          <w:i/>
          <w:iCs/>
        </w:rPr>
        <w:t>88</w:t>
      </w:r>
      <w:r w:rsidRPr="00B5261A">
        <w:rPr>
          <w:i/>
          <w:iCs/>
        </w:rPr>
        <w:t>, z=</w:t>
      </w:r>
      <w:r>
        <w:rPr>
          <w:i/>
          <w:iCs/>
        </w:rPr>
        <w:t>3.36184</w:t>
      </w:r>
      <w:r w:rsidRPr="00B5261A">
        <w:rPr>
          <w:i/>
          <w:iCs/>
        </w:rPr>
        <w:t>, n</w:t>
      </w:r>
      <w:r w:rsidRPr="00B5261A">
        <w:rPr>
          <w:i/>
          <w:iCs/>
          <w:vertAlign w:val="subscript"/>
        </w:rPr>
        <w:t>1</w:t>
      </w:r>
      <w:r w:rsidRPr="00B5261A">
        <w:rPr>
          <w:i/>
          <w:iCs/>
        </w:rPr>
        <w:t>=</w:t>
      </w:r>
      <w:r>
        <w:rPr>
          <w:i/>
          <w:iCs/>
        </w:rPr>
        <w:t>37</w:t>
      </w:r>
      <w:r w:rsidRPr="00B5261A">
        <w:rPr>
          <w:i/>
          <w:iCs/>
        </w:rPr>
        <w:t>, n</w:t>
      </w:r>
      <w:r w:rsidRPr="00B5261A">
        <w:rPr>
          <w:i/>
          <w:iCs/>
          <w:vertAlign w:val="subscript"/>
        </w:rPr>
        <w:t>2</w:t>
      </w:r>
      <w:r w:rsidRPr="00B5261A">
        <w:rPr>
          <w:i/>
          <w:iCs/>
        </w:rPr>
        <w:t>=</w:t>
      </w:r>
      <w:r>
        <w:rPr>
          <w:i/>
          <w:iCs/>
        </w:rPr>
        <w:t>13</w:t>
      </w:r>
      <w:r w:rsidRPr="00B5261A">
        <w:rPr>
          <w:i/>
          <w:iCs/>
        </w:rPr>
        <w:t>, p=0.00</w:t>
      </w:r>
      <w:r>
        <w:rPr>
          <w:i/>
          <w:iCs/>
        </w:rPr>
        <w:t>078</w:t>
      </w:r>
      <w:r>
        <w:t>).</w:t>
      </w:r>
    </w:p>
    <w:p w14:paraId="1E01AD74" w14:textId="77777777" w:rsidR="00070F25" w:rsidRDefault="00070F25" w:rsidP="00070F25">
      <w:pPr>
        <w:pStyle w:val="Heading3"/>
      </w:pPr>
      <w:r>
        <w:lastRenderedPageBreak/>
        <w:t>Skouries</w:t>
      </w:r>
    </w:p>
    <w:p w14:paraId="4E984E46" w14:textId="77777777" w:rsidR="00070F25" w:rsidRDefault="00070F25" w:rsidP="00070F25">
      <w:r>
        <w:t xml:space="preserve">Chalcopyrite crystals in Skouries contain significantly more Se than those from PCDs globally (KS: </w:t>
      </w:r>
      <w:r w:rsidRPr="00B5261A">
        <w:rPr>
          <w:i/>
          <w:iCs/>
        </w:rPr>
        <w:t>p=0.0</w:t>
      </w:r>
      <w:r>
        <w:rPr>
          <w:i/>
          <w:iCs/>
        </w:rPr>
        <w:t>001</w:t>
      </w:r>
      <w:r w:rsidRPr="00B5261A">
        <w:rPr>
          <w:i/>
          <w:iCs/>
        </w:rPr>
        <w:t>, D=0.</w:t>
      </w:r>
      <w:r>
        <w:rPr>
          <w:i/>
          <w:iCs/>
        </w:rPr>
        <w:t>8250</w:t>
      </w:r>
      <w:r w:rsidRPr="00B5261A">
        <w:rPr>
          <w:i/>
          <w:iCs/>
        </w:rPr>
        <w:t xml:space="preserve">, </w:t>
      </w:r>
      <w:r>
        <w:rPr>
          <w:i/>
          <w:iCs/>
        </w:rPr>
        <w:t>non-</w:t>
      </w:r>
      <w:r w:rsidRPr="00B5261A">
        <w:rPr>
          <w:i/>
          <w:iCs/>
        </w:rPr>
        <w:t>normal distribution</w:t>
      </w:r>
      <w:r>
        <w:t xml:space="preserve">; MWW: </w:t>
      </w:r>
      <w:r w:rsidRPr="00B5261A">
        <w:rPr>
          <w:i/>
          <w:iCs/>
        </w:rPr>
        <w:t>U=</w:t>
      </w:r>
      <w:r>
        <w:rPr>
          <w:i/>
          <w:iCs/>
        </w:rPr>
        <w:t>698</w:t>
      </w:r>
      <w:r w:rsidRPr="00B5261A">
        <w:rPr>
          <w:i/>
          <w:iCs/>
        </w:rPr>
        <w:t>, z=</w:t>
      </w:r>
      <w:r>
        <w:rPr>
          <w:i/>
          <w:iCs/>
        </w:rPr>
        <w:t>9.97083</w:t>
      </w:r>
      <w:r w:rsidRPr="00B5261A">
        <w:rPr>
          <w:i/>
          <w:iCs/>
        </w:rPr>
        <w:t>, n</w:t>
      </w:r>
      <w:r w:rsidRPr="00B5261A">
        <w:rPr>
          <w:i/>
          <w:iCs/>
          <w:vertAlign w:val="subscript"/>
        </w:rPr>
        <w:t>1</w:t>
      </w:r>
      <w:r w:rsidRPr="00B5261A">
        <w:rPr>
          <w:i/>
          <w:iCs/>
        </w:rPr>
        <w:t>=</w:t>
      </w:r>
      <w:r>
        <w:rPr>
          <w:i/>
          <w:iCs/>
        </w:rPr>
        <w:t>74</w:t>
      </w:r>
      <w:r w:rsidRPr="00B5261A">
        <w:rPr>
          <w:i/>
          <w:iCs/>
        </w:rPr>
        <w:t>, n</w:t>
      </w:r>
      <w:r w:rsidRPr="00B5261A">
        <w:rPr>
          <w:i/>
          <w:iCs/>
          <w:vertAlign w:val="subscript"/>
        </w:rPr>
        <w:t>2</w:t>
      </w:r>
      <w:r w:rsidRPr="00B5261A">
        <w:rPr>
          <w:i/>
          <w:iCs/>
        </w:rPr>
        <w:t>=</w:t>
      </w:r>
      <w:r>
        <w:rPr>
          <w:i/>
          <w:iCs/>
        </w:rPr>
        <w:t>124</w:t>
      </w:r>
      <w:r w:rsidRPr="00B5261A">
        <w:rPr>
          <w:i/>
          <w:iCs/>
        </w:rPr>
        <w:t>, p=0.00</w:t>
      </w:r>
      <w:r>
        <w:rPr>
          <w:i/>
          <w:iCs/>
        </w:rPr>
        <w:t>001</w:t>
      </w:r>
      <w:r>
        <w:t xml:space="preserve">). Bornite crystals in the Skouries deposit contain significantly more Se (KS: </w:t>
      </w:r>
      <w:r w:rsidRPr="00B5261A">
        <w:rPr>
          <w:i/>
          <w:iCs/>
        </w:rPr>
        <w:t>p=0.0</w:t>
      </w:r>
      <w:r>
        <w:rPr>
          <w:i/>
          <w:iCs/>
        </w:rPr>
        <w:t>001</w:t>
      </w:r>
      <w:r w:rsidRPr="00B5261A">
        <w:rPr>
          <w:i/>
          <w:iCs/>
        </w:rPr>
        <w:t>, D=0.</w:t>
      </w:r>
      <w:r>
        <w:rPr>
          <w:i/>
          <w:iCs/>
        </w:rPr>
        <w:t>8095</w:t>
      </w:r>
      <w:r w:rsidRPr="00B5261A">
        <w:rPr>
          <w:i/>
          <w:iCs/>
        </w:rPr>
        <w:t xml:space="preserve">, </w:t>
      </w:r>
      <w:r>
        <w:rPr>
          <w:i/>
          <w:iCs/>
        </w:rPr>
        <w:t>non-</w:t>
      </w:r>
      <w:r w:rsidRPr="00B5261A">
        <w:rPr>
          <w:i/>
          <w:iCs/>
        </w:rPr>
        <w:t>normal distribution</w:t>
      </w:r>
      <w:r>
        <w:t xml:space="preserve">; MWW: </w:t>
      </w:r>
      <w:r w:rsidRPr="00B5261A">
        <w:rPr>
          <w:i/>
          <w:iCs/>
        </w:rPr>
        <w:t>U=</w:t>
      </w:r>
      <w:r>
        <w:rPr>
          <w:i/>
          <w:iCs/>
        </w:rPr>
        <w:t>20</w:t>
      </w:r>
      <w:r w:rsidRPr="00B5261A">
        <w:rPr>
          <w:i/>
          <w:iCs/>
        </w:rPr>
        <w:t>, z=</w:t>
      </w:r>
      <w:r>
        <w:rPr>
          <w:i/>
          <w:iCs/>
        </w:rPr>
        <w:t>-5.403</w:t>
      </w:r>
      <w:r w:rsidRPr="00B5261A">
        <w:rPr>
          <w:i/>
          <w:iCs/>
        </w:rPr>
        <w:t>, n</w:t>
      </w:r>
      <w:r w:rsidRPr="00B5261A">
        <w:rPr>
          <w:i/>
          <w:iCs/>
          <w:vertAlign w:val="subscript"/>
        </w:rPr>
        <w:t>1</w:t>
      </w:r>
      <w:r w:rsidRPr="00B5261A">
        <w:rPr>
          <w:i/>
          <w:iCs/>
        </w:rPr>
        <w:t>=</w:t>
      </w:r>
      <w:r>
        <w:rPr>
          <w:i/>
          <w:iCs/>
        </w:rPr>
        <w:t>26</w:t>
      </w:r>
      <w:r w:rsidRPr="00B5261A">
        <w:rPr>
          <w:i/>
          <w:iCs/>
        </w:rPr>
        <w:t>, n</w:t>
      </w:r>
      <w:r w:rsidRPr="00B5261A">
        <w:rPr>
          <w:i/>
          <w:iCs/>
          <w:vertAlign w:val="subscript"/>
        </w:rPr>
        <w:t>2</w:t>
      </w:r>
      <w:r w:rsidRPr="00B5261A">
        <w:rPr>
          <w:i/>
          <w:iCs/>
        </w:rPr>
        <w:t>=</w:t>
      </w:r>
      <w:r>
        <w:rPr>
          <w:i/>
          <w:iCs/>
        </w:rPr>
        <w:t>21</w:t>
      </w:r>
      <w:r w:rsidRPr="00B5261A">
        <w:rPr>
          <w:i/>
          <w:iCs/>
        </w:rPr>
        <w:t>, p=0.00</w:t>
      </w:r>
      <w:r>
        <w:rPr>
          <w:i/>
          <w:iCs/>
        </w:rPr>
        <w:t>001</w:t>
      </w:r>
      <w:r>
        <w:t xml:space="preserve">) and Bi (KS: </w:t>
      </w:r>
      <w:r w:rsidRPr="00B5261A">
        <w:rPr>
          <w:i/>
          <w:iCs/>
        </w:rPr>
        <w:t>p=0.0</w:t>
      </w:r>
      <w:r>
        <w:rPr>
          <w:i/>
          <w:iCs/>
        </w:rPr>
        <w:t>001</w:t>
      </w:r>
      <w:r w:rsidRPr="00B5261A">
        <w:rPr>
          <w:i/>
          <w:iCs/>
        </w:rPr>
        <w:t>, D=0.</w:t>
      </w:r>
      <w:r>
        <w:rPr>
          <w:i/>
          <w:iCs/>
        </w:rPr>
        <w:t>7143</w:t>
      </w:r>
      <w:r w:rsidRPr="00B5261A">
        <w:rPr>
          <w:i/>
          <w:iCs/>
        </w:rPr>
        <w:t xml:space="preserve">, </w:t>
      </w:r>
      <w:r>
        <w:rPr>
          <w:i/>
          <w:iCs/>
        </w:rPr>
        <w:t>non-</w:t>
      </w:r>
      <w:r w:rsidRPr="00B5261A">
        <w:rPr>
          <w:i/>
          <w:iCs/>
        </w:rPr>
        <w:t>normal distribution</w:t>
      </w:r>
      <w:r>
        <w:t xml:space="preserve">; MWW: </w:t>
      </w:r>
      <w:r w:rsidRPr="00B5261A">
        <w:rPr>
          <w:i/>
          <w:iCs/>
        </w:rPr>
        <w:t>U=</w:t>
      </w:r>
      <w:r>
        <w:rPr>
          <w:i/>
          <w:iCs/>
        </w:rPr>
        <w:t>156</w:t>
      </w:r>
      <w:r w:rsidRPr="00B5261A">
        <w:rPr>
          <w:i/>
          <w:iCs/>
        </w:rPr>
        <w:t>, z=</w:t>
      </w:r>
      <w:r>
        <w:rPr>
          <w:i/>
          <w:iCs/>
        </w:rPr>
        <w:t>-2.49287</w:t>
      </w:r>
      <w:r w:rsidRPr="00B5261A">
        <w:rPr>
          <w:i/>
          <w:iCs/>
        </w:rPr>
        <w:t>, n</w:t>
      </w:r>
      <w:r w:rsidRPr="00B5261A">
        <w:rPr>
          <w:i/>
          <w:iCs/>
          <w:vertAlign w:val="subscript"/>
        </w:rPr>
        <w:t>1</w:t>
      </w:r>
      <w:r w:rsidRPr="00B5261A">
        <w:rPr>
          <w:i/>
          <w:iCs/>
        </w:rPr>
        <w:t>=</w:t>
      </w:r>
      <w:r>
        <w:rPr>
          <w:i/>
          <w:iCs/>
        </w:rPr>
        <w:t>26</w:t>
      </w:r>
      <w:r w:rsidRPr="00B5261A">
        <w:rPr>
          <w:i/>
          <w:iCs/>
        </w:rPr>
        <w:t>, n</w:t>
      </w:r>
      <w:r w:rsidRPr="00B5261A">
        <w:rPr>
          <w:i/>
          <w:iCs/>
          <w:vertAlign w:val="subscript"/>
        </w:rPr>
        <w:t>2</w:t>
      </w:r>
      <w:r w:rsidRPr="00B5261A">
        <w:rPr>
          <w:i/>
          <w:iCs/>
        </w:rPr>
        <w:t>=</w:t>
      </w:r>
      <w:r>
        <w:rPr>
          <w:i/>
          <w:iCs/>
        </w:rPr>
        <w:t>21</w:t>
      </w:r>
      <w:r w:rsidRPr="00B5261A">
        <w:rPr>
          <w:i/>
          <w:iCs/>
        </w:rPr>
        <w:t>, p=0.0</w:t>
      </w:r>
      <w:r>
        <w:rPr>
          <w:i/>
          <w:iCs/>
        </w:rPr>
        <w:t>1278</w:t>
      </w:r>
      <w:r>
        <w:t xml:space="preserve">) than bornite crystals from El Teniente or Elatsite, and contain significantly less Ag than bornite crystals from El Teniente (KS: </w:t>
      </w:r>
      <w:r w:rsidRPr="00B5261A">
        <w:rPr>
          <w:i/>
          <w:iCs/>
        </w:rPr>
        <w:t>p=0.0</w:t>
      </w:r>
      <w:r>
        <w:rPr>
          <w:i/>
          <w:iCs/>
        </w:rPr>
        <w:t>001</w:t>
      </w:r>
      <w:r w:rsidRPr="00B5261A">
        <w:rPr>
          <w:i/>
          <w:iCs/>
        </w:rPr>
        <w:t>, D=0.</w:t>
      </w:r>
      <w:r>
        <w:rPr>
          <w:i/>
          <w:iCs/>
        </w:rPr>
        <w:t>9524</w:t>
      </w:r>
      <w:r w:rsidRPr="00B5261A">
        <w:rPr>
          <w:i/>
          <w:iCs/>
        </w:rPr>
        <w:t>, normal distribution</w:t>
      </w:r>
      <w:r>
        <w:t xml:space="preserve">; MWW: </w:t>
      </w:r>
      <w:r w:rsidRPr="00B5261A">
        <w:rPr>
          <w:i/>
          <w:iCs/>
        </w:rPr>
        <w:t>U=</w:t>
      </w:r>
      <w:r>
        <w:rPr>
          <w:i/>
          <w:iCs/>
        </w:rPr>
        <w:t>1</w:t>
      </w:r>
      <w:r w:rsidRPr="00B5261A">
        <w:rPr>
          <w:i/>
          <w:iCs/>
        </w:rPr>
        <w:t>, z=</w:t>
      </w:r>
      <w:r>
        <w:rPr>
          <w:i/>
          <w:iCs/>
        </w:rPr>
        <w:t>-5.4381</w:t>
      </w:r>
      <w:r w:rsidRPr="00B5261A">
        <w:rPr>
          <w:i/>
          <w:iCs/>
        </w:rPr>
        <w:t>, n</w:t>
      </w:r>
      <w:r w:rsidRPr="00B5261A">
        <w:rPr>
          <w:i/>
          <w:iCs/>
          <w:vertAlign w:val="subscript"/>
        </w:rPr>
        <w:t>1</w:t>
      </w:r>
      <w:r w:rsidRPr="00B5261A">
        <w:rPr>
          <w:i/>
          <w:iCs/>
        </w:rPr>
        <w:t>=</w:t>
      </w:r>
      <w:r>
        <w:rPr>
          <w:i/>
          <w:iCs/>
        </w:rPr>
        <w:t>20</w:t>
      </w:r>
      <w:r w:rsidRPr="00B5261A">
        <w:rPr>
          <w:i/>
          <w:iCs/>
        </w:rPr>
        <w:t>, n</w:t>
      </w:r>
      <w:r w:rsidRPr="00B5261A">
        <w:rPr>
          <w:i/>
          <w:iCs/>
          <w:vertAlign w:val="subscript"/>
        </w:rPr>
        <w:t>2</w:t>
      </w:r>
      <w:r w:rsidRPr="00B5261A">
        <w:rPr>
          <w:i/>
          <w:iCs/>
        </w:rPr>
        <w:t>=</w:t>
      </w:r>
      <w:r>
        <w:rPr>
          <w:i/>
          <w:iCs/>
        </w:rPr>
        <w:t>21</w:t>
      </w:r>
      <w:r w:rsidRPr="00B5261A">
        <w:rPr>
          <w:i/>
          <w:iCs/>
        </w:rPr>
        <w:t>, p=0.00</w:t>
      </w:r>
      <w:r>
        <w:rPr>
          <w:i/>
          <w:iCs/>
        </w:rPr>
        <w:t>001</w:t>
      </w:r>
      <w:r>
        <w:t xml:space="preserve">) but do not contain significantly more Ag than bornite crystals from Elatsite (MWW: </w:t>
      </w:r>
      <w:r w:rsidRPr="00B5261A">
        <w:rPr>
          <w:i/>
          <w:iCs/>
        </w:rPr>
        <w:t>U=</w:t>
      </w:r>
      <w:r>
        <w:rPr>
          <w:i/>
          <w:iCs/>
        </w:rPr>
        <w:t>36</w:t>
      </w:r>
      <w:r w:rsidRPr="00B5261A">
        <w:rPr>
          <w:i/>
          <w:iCs/>
        </w:rPr>
        <w:t>, z</w:t>
      </w:r>
      <w:r>
        <w:rPr>
          <w:i/>
          <w:iCs/>
        </w:rPr>
        <w:t>=1.54551</w:t>
      </w:r>
      <w:r w:rsidRPr="00B5261A">
        <w:rPr>
          <w:i/>
          <w:iCs/>
        </w:rPr>
        <w:t>, n</w:t>
      </w:r>
      <w:r w:rsidRPr="00B5261A">
        <w:rPr>
          <w:i/>
          <w:iCs/>
          <w:vertAlign w:val="subscript"/>
        </w:rPr>
        <w:t>1</w:t>
      </w:r>
      <w:r w:rsidRPr="00B5261A">
        <w:rPr>
          <w:i/>
          <w:iCs/>
        </w:rPr>
        <w:t>=</w:t>
      </w:r>
      <w:r>
        <w:rPr>
          <w:i/>
          <w:iCs/>
        </w:rPr>
        <w:t>6</w:t>
      </w:r>
      <w:r w:rsidRPr="00B5261A">
        <w:rPr>
          <w:i/>
          <w:iCs/>
        </w:rPr>
        <w:t>, n</w:t>
      </w:r>
      <w:r w:rsidRPr="00B5261A">
        <w:rPr>
          <w:i/>
          <w:iCs/>
          <w:vertAlign w:val="subscript"/>
        </w:rPr>
        <w:t>2</w:t>
      </w:r>
      <w:r w:rsidRPr="00B5261A">
        <w:rPr>
          <w:i/>
          <w:iCs/>
        </w:rPr>
        <w:t>=</w:t>
      </w:r>
      <w:r>
        <w:rPr>
          <w:i/>
          <w:iCs/>
        </w:rPr>
        <w:t>21</w:t>
      </w:r>
      <w:r w:rsidRPr="00B5261A">
        <w:rPr>
          <w:i/>
          <w:iCs/>
        </w:rPr>
        <w:t>, p=0.</w:t>
      </w:r>
      <w:r>
        <w:rPr>
          <w:i/>
          <w:iCs/>
        </w:rPr>
        <w:t>12114</w:t>
      </w:r>
      <w:r>
        <w:t xml:space="preserve">). Pyrite crystals in the Skouries deposit contain significantly more Ag (KS: </w:t>
      </w:r>
      <w:r w:rsidRPr="00B5261A">
        <w:rPr>
          <w:i/>
          <w:iCs/>
        </w:rPr>
        <w:t>p=0.0</w:t>
      </w:r>
      <w:r>
        <w:rPr>
          <w:i/>
          <w:iCs/>
        </w:rPr>
        <w:t>001</w:t>
      </w:r>
      <w:r w:rsidRPr="00B5261A">
        <w:rPr>
          <w:i/>
          <w:iCs/>
        </w:rPr>
        <w:t>, D=0.</w:t>
      </w:r>
      <w:r>
        <w:rPr>
          <w:i/>
          <w:iCs/>
        </w:rPr>
        <w:t>6377</w:t>
      </w:r>
      <w:r w:rsidRPr="00B5261A">
        <w:rPr>
          <w:i/>
          <w:iCs/>
        </w:rPr>
        <w:t xml:space="preserve">, </w:t>
      </w:r>
      <w:r>
        <w:rPr>
          <w:i/>
          <w:iCs/>
        </w:rPr>
        <w:t>non-</w:t>
      </w:r>
      <w:r w:rsidRPr="00B5261A">
        <w:rPr>
          <w:i/>
          <w:iCs/>
        </w:rPr>
        <w:t>normal distribution</w:t>
      </w:r>
      <w:r>
        <w:t xml:space="preserve">; MWW: </w:t>
      </w:r>
      <w:r w:rsidRPr="00B5261A">
        <w:rPr>
          <w:i/>
          <w:iCs/>
        </w:rPr>
        <w:t>U=</w:t>
      </w:r>
      <w:r>
        <w:rPr>
          <w:i/>
          <w:iCs/>
        </w:rPr>
        <w:t>3298</w:t>
      </w:r>
      <w:r w:rsidRPr="00B5261A">
        <w:rPr>
          <w:i/>
          <w:iCs/>
        </w:rPr>
        <w:t>, z=</w:t>
      </w:r>
      <w:r>
        <w:rPr>
          <w:i/>
          <w:iCs/>
        </w:rPr>
        <w:t>-8.92942</w:t>
      </w:r>
      <w:r w:rsidRPr="00B5261A">
        <w:rPr>
          <w:i/>
          <w:iCs/>
        </w:rPr>
        <w:t>, n</w:t>
      </w:r>
      <w:r w:rsidRPr="00B5261A">
        <w:rPr>
          <w:i/>
          <w:iCs/>
          <w:vertAlign w:val="subscript"/>
        </w:rPr>
        <w:t>1</w:t>
      </w:r>
      <w:r w:rsidRPr="00B5261A">
        <w:rPr>
          <w:i/>
          <w:iCs/>
        </w:rPr>
        <w:t>=</w:t>
      </w:r>
      <w:r>
        <w:rPr>
          <w:i/>
          <w:iCs/>
        </w:rPr>
        <w:t>293</w:t>
      </w:r>
      <w:r w:rsidRPr="00B5261A">
        <w:rPr>
          <w:i/>
          <w:iCs/>
        </w:rPr>
        <w:t>, n</w:t>
      </w:r>
      <w:r w:rsidRPr="00B5261A">
        <w:rPr>
          <w:i/>
          <w:iCs/>
          <w:vertAlign w:val="subscript"/>
        </w:rPr>
        <w:t>2</w:t>
      </w:r>
      <w:r w:rsidRPr="00B5261A">
        <w:rPr>
          <w:i/>
          <w:iCs/>
        </w:rPr>
        <w:t>=</w:t>
      </w:r>
      <w:r>
        <w:rPr>
          <w:i/>
          <w:iCs/>
        </w:rPr>
        <w:t>71</w:t>
      </w:r>
      <w:r w:rsidRPr="00B5261A">
        <w:rPr>
          <w:i/>
          <w:iCs/>
        </w:rPr>
        <w:t>, p=0.00</w:t>
      </w:r>
      <w:r>
        <w:rPr>
          <w:i/>
          <w:iCs/>
        </w:rPr>
        <w:t>001</w:t>
      </w:r>
      <w:r>
        <w:t xml:space="preserve">), Te (KS: </w:t>
      </w:r>
      <w:r w:rsidRPr="00B5261A">
        <w:rPr>
          <w:i/>
          <w:iCs/>
        </w:rPr>
        <w:t>p=0.0</w:t>
      </w:r>
      <w:r>
        <w:rPr>
          <w:i/>
          <w:iCs/>
        </w:rPr>
        <w:t>001</w:t>
      </w:r>
      <w:r w:rsidRPr="00B5261A">
        <w:rPr>
          <w:i/>
          <w:iCs/>
        </w:rPr>
        <w:t>, D=0.</w:t>
      </w:r>
      <w:r>
        <w:rPr>
          <w:i/>
          <w:iCs/>
        </w:rPr>
        <w:t>3675</w:t>
      </w:r>
      <w:r w:rsidRPr="00B5261A">
        <w:rPr>
          <w:i/>
          <w:iCs/>
        </w:rPr>
        <w:t xml:space="preserve">, </w:t>
      </w:r>
      <w:r>
        <w:rPr>
          <w:i/>
          <w:iCs/>
        </w:rPr>
        <w:t>non-</w:t>
      </w:r>
      <w:r w:rsidRPr="00B5261A">
        <w:rPr>
          <w:i/>
          <w:iCs/>
        </w:rPr>
        <w:t>normal distribution</w:t>
      </w:r>
      <w:r>
        <w:t xml:space="preserve">; MWW: </w:t>
      </w:r>
      <w:r w:rsidRPr="00B5261A">
        <w:rPr>
          <w:i/>
          <w:iCs/>
        </w:rPr>
        <w:t>U=</w:t>
      </w:r>
      <w:r>
        <w:rPr>
          <w:i/>
          <w:iCs/>
        </w:rPr>
        <w:t>8250</w:t>
      </w:r>
      <w:r w:rsidRPr="00B5261A">
        <w:rPr>
          <w:i/>
          <w:iCs/>
        </w:rPr>
        <w:t>, z=</w:t>
      </w:r>
      <w:r>
        <w:rPr>
          <w:i/>
          <w:iCs/>
        </w:rPr>
        <w:t>-4.11159</w:t>
      </w:r>
      <w:r w:rsidRPr="00B5261A">
        <w:rPr>
          <w:i/>
          <w:iCs/>
        </w:rPr>
        <w:t>, n</w:t>
      </w:r>
      <w:r w:rsidRPr="00B5261A">
        <w:rPr>
          <w:i/>
          <w:iCs/>
          <w:vertAlign w:val="subscript"/>
        </w:rPr>
        <w:t>1</w:t>
      </w:r>
      <w:r w:rsidRPr="00B5261A">
        <w:rPr>
          <w:i/>
          <w:iCs/>
        </w:rPr>
        <w:t>=</w:t>
      </w:r>
      <w:r>
        <w:rPr>
          <w:i/>
          <w:iCs/>
        </w:rPr>
        <w:t>337</w:t>
      </w:r>
      <w:r w:rsidRPr="00B5261A">
        <w:rPr>
          <w:i/>
          <w:iCs/>
        </w:rPr>
        <w:t>, n</w:t>
      </w:r>
      <w:r w:rsidRPr="00B5261A">
        <w:rPr>
          <w:i/>
          <w:iCs/>
          <w:vertAlign w:val="subscript"/>
        </w:rPr>
        <w:t>2</w:t>
      </w:r>
      <w:r w:rsidRPr="00B5261A">
        <w:rPr>
          <w:i/>
          <w:iCs/>
        </w:rPr>
        <w:t>=</w:t>
      </w:r>
      <w:r>
        <w:rPr>
          <w:i/>
          <w:iCs/>
        </w:rPr>
        <w:t>71</w:t>
      </w:r>
      <w:r w:rsidRPr="00B5261A">
        <w:rPr>
          <w:i/>
          <w:iCs/>
        </w:rPr>
        <w:t>, p=0.00</w:t>
      </w:r>
      <w:r>
        <w:rPr>
          <w:i/>
          <w:iCs/>
        </w:rPr>
        <w:t>001</w:t>
      </w:r>
      <w:r>
        <w:t xml:space="preserve">) and Se (KS: </w:t>
      </w:r>
      <w:r w:rsidRPr="00B5261A">
        <w:rPr>
          <w:i/>
          <w:iCs/>
        </w:rPr>
        <w:t>p=0.0</w:t>
      </w:r>
      <w:r>
        <w:rPr>
          <w:i/>
          <w:iCs/>
        </w:rPr>
        <w:t>001</w:t>
      </w:r>
      <w:r w:rsidRPr="00B5261A">
        <w:rPr>
          <w:i/>
          <w:iCs/>
        </w:rPr>
        <w:t>, D=0.</w:t>
      </w:r>
      <w:r>
        <w:rPr>
          <w:i/>
          <w:iCs/>
        </w:rPr>
        <w:t>4611</w:t>
      </w:r>
      <w:r w:rsidRPr="00B5261A">
        <w:rPr>
          <w:i/>
          <w:iCs/>
        </w:rPr>
        <w:t xml:space="preserve">, </w:t>
      </w:r>
      <w:r>
        <w:rPr>
          <w:i/>
          <w:iCs/>
        </w:rPr>
        <w:t>non-</w:t>
      </w:r>
      <w:r w:rsidRPr="00B5261A">
        <w:rPr>
          <w:i/>
          <w:iCs/>
        </w:rPr>
        <w:t>normal distribution</w:t>
      </w:r>
      <w:r>
        <w:t xml:space="preserve">; MWW: </w:t>
      </w:r>
      <w:r w:rsidRPr="00B5261A">
        <w:rPr>
          <w:i/>
          <w:iCs/>
        </w:rPr>
        <w:t>U=</w:t>
      </w:r>
      <w:r>
        <w:rPr>
          <w:i/>
          <w:iCs/>
        </w:rPr>
        <w:t>4895</w:t>
      </w:r>
      <w:r w:rsidRPr="00B5261A">
        <w:rPr>
          <w:i/>
          <w:iCs/>
        </w:rPr>
        <w:t>, z=</w:t>
      </w:r>
      <w:r>
        <w:rPr>
          <w:i/>
          <w:iCs/>
        </w:rPr>
        <w:t>-7.52361</w:t>
      </w:r>
      <w:r w:rsidRPr="00B5261A">
        <w:rPr>
          <w:i/>
          <w:iCs/>
        </w:rPr>
        <w:t>, n</w:t>
      </w:r>
      <w:r w:rsidRPr="00B5261A">
        <w:rPr>
          <w:i/>
          <w:iCs/>
          <w:vertAlign w:val="subscript"/>
        </w:rPr>
        <w:t>1</w:t>
      </w:r>
      <w:r w:rsidRPr="00B5261A">
        <w:rPr>
          <w:i/>
          <w:iCs/>
        </w:rPr>
        <w:t>=</w:t>
      </w:r>
      <w:r>
        <w:rPr>
          <w:i/>
          <w:iCs/>
        </w:rPr>
        <w:t>321</w:t>
      </w:r>
      <w:r w:rsidRPr="00B5261A">
        <w:rPr>
          <w:i/>
          <w:iCs/>
        </w:rPr>
        <w:t>, n</w:t>
      </w:r>
      <w:r w:rsidRPr="00B5261A">
        <w:rPr>
          <w:i/>
          <w:iCs/>
          <w:vertAlign w:val="subscript"/>
        </w:rPr>
        <w:t>2</w:t>
      </w:r>
      <w:r w:rsidRPr="00B5261A">
        <w:rPr>
          <w:i/>
          <w:iCs/>
        </w:rPr>
        <w:t>=</w:t>
      </w:r>
      <w:r>
        <w:rPr>
          <w:i/>
          <w:iCs/>
        </w:rPr>
        <w:t>71</w:t>
      </w:r>
      <w:r w:rsidRPr="00B5261A">
        <w:rPr>
          <w:i/>
          <w:iCs/>
        </w:rPr>
        <w:t>, p=0.00</w:t>
      </w:r>
      <w:r>
        <w:rPr>
          <w:i/>
          <w:iCs/>
        </w:rPr>
        <w:t>001</w:t>
      </w:r>
      <w:r>
        <w:t>) than pyrite crystals from PCDs globally.</w:t>
      </w:r>
    </w:p>
    <w:p w14:paraId="43FFA421" w14:textId="77777777" w:rsidR="00070F25" w:rsidRDefault="00070F25" w:rsidP="00070F25">
      <w:r>
        <w:t xml:space="preserve">Chalcopyrite crystals were analyzed in Skouries from all three mineralizing vein sets – M-3, M-4, and M-5, and from disseminated sulfides. These disseminated chalcopyrite crystals contain significantly more Se (KS: </w:t>
      </w:r>
      <w:r w:rsidRPr="00B5261A">
        <w:rPr>
          <w:i/>
          <w:iCs/>
        </w:rPr>
        <w:t>p=0.0</w:t>
      </w:r>
      <w:r>
        <w:rPr>
          <w:i/>
          <w:iCs/>
        </w:rPr>
        <w:t>001</w:t>
      </w:r>
      <w:r w:rsidRPr="00B5261A">
        <w:rPr>
          <w:i/>
          <w:iCs/>
        </w:rPr>
        <w:t>, D=0.</w:t>
      </w:r>
      <w:r>
        <w:rPr>
          <w:i/>
          <w:iCs/>
        </w:rPr>
        <w:t>7070</w:t>
      </w:r>
      <w:r w:rsidRPr="00B5261A">
        <w:rPr>
          <w:i/>
          <w:iCs/>
        </w:rPr>
        <w:t xml:space="preserve">, </w:t>
      </w:r>
      <w:r>
        <w:rPr>
          <w:i/>
          <w:iCs/>
        </w:rPr>
        <w:t>non-</w:t>
      </w:r>
      <w:r w:rsidRPr="00B5261A">
        <w:rPr>
          <w:i/>
          <w:iCs/>
        </w:rPr>
        <w:t>normal distribution</w:t>
      </w:r>
      <w:r>
        <w:t xml:space="preserve">; MWW: </w:t>
      </w:r>
      <w:r w:rsidRPr="00B5261A">
        <w:rPr>
          <w:i/>
          <w:iCs/>
        </w:rPr>
        <w:t>U=</w:t>
      </w:r>
      <w:r>
        <w:rPr>
          <w:i/>
          <w:iCs/>
        </w:rPr>
        <w:t>107.5</w:t>
      </w:r>
      <w:r w:rsidRPr="00B5261A">
        <w:rPr>
          <w:i/>
          <w:iCs/>
        </w:rPr>
        <w:t>, z=</w:t>
      </w:r>
      <w:r>
        <w:rPr>
          <w:i/>
          <w:iCs/>
        </w:rPr>
        <w:t>-4.2396</w:t>
      </w:r>
      <w:r w:rsidRPr="00B5261A">
        <w:rPr>
          <w:i/>
          <w:iCs/>
        </w:rPr>
        <w:t>, n</w:t>
      </w:r>
      <w:r w:rsidRPr="00B5261A">
        <w:rPr>
          <w:i/>
          <w:iCs/>
          <w:vertAlign w:val="subscript"/>
        </w:rPr>
        <w:t>1</w:t>
      </w:r>
      <w:r w:rsidRPr="00B5261A">
        <w:rPr>
          <w:i/>
          <w:iCs/>
        </w:rPr>
        <w:t>=</w:t>
      </w:r>
      <w:r>
        <w:rPr>
          <w:i/>
          <w:iCs/>
        </w:rPr>
        <w:t>114</w:t>
      </w:r>
      <w:r w:rsidRPr="00B5261A">
        <w:rPr>
          <w:i/>
          <w:iCs/>
        </w:rPr>
        <w:t>, n</w:t>
      </w:r>
      <w:r w:rsidRPr="00B5261A">
        <w:rPr>
          <w:i/>
          <w:iCs/>
          <w:vertAlign w:val="subscript"/>
        </w:rPr>
        <w:t>2</w:t>
      </w:r>
      <w:r w:rsidRPr="00B5261A">
        <w:rPr>
          <w:i/>
          <w:iCs/>
        </w:rPr>
        <w:t>=</w:t>
      </w:r>
      <w:r>
        <w:rPr>
          <w:i/>
          <w:iCs/>
        </w:rPr>
        <w:t>10</w:t>
      </w:r>
      <w:r w:rsidRPr="00B5261A">
        <w:rPr>
          <w:i/>
          <w:iCs/>
        </w:rPr>
        <w:t>, p=0.00</w:t>
      </w:r>
      <w:r>
        <w:rPr>
          <w:i/>
          <w:iCs/>
        </w:rPr>
        <w:t>001</w:t>
      </w:r>
      <w:r>
        <w:t xml:space="preserve">) and less Ag (KS: </w:t>
      </w:r>
      <w:r w:rsidRPr="00B5261A">
        <w:rPr>
          <w:i/>
          <w:iCs/>
        </w:rPr>
        <w:t>p=0.0</w:t>
      </w:r>
      <w:r>
        <w:rPr>
          <w:i/>
          <w:iCs/>
        </w:rPr>
        <w:t>03</w:t>
      </w:r>
      <w:r w:rsidRPr="00B5261A">
        <w:rPr>
          <w:i/>
          <w:iCs/>
        </w:rPr>
        <w:t>, D=0.</w:t>
      </w:r>
      <w:r>
        <w:rPr>
          <w:i/>
          <w:iCs/>
        </w:rPr>
        <w:t>5667</w:t>
      </w:r>
      <w:r w:rsidRPr="00B5261A">
        <w:rPr>
          <w:i/>
          <w:iCs/>
        </w:rPr>
        <w:t xml:space="preserve">, </w:t>
      </w:r>
      <w:r>
        <w:rPr>
          <w:i/>
          <w:iCs/>
        </w:rPr>
        <w:t>non-</w:t>
      </w:r>
      <w:r w:rsidRPr="00B5261A">
        <w:rPr>
          <w:i/>
          <w:iCs/>
        </w:rPr>
        <w:t>normal distribution</w:t>
      </w:r>
      <w:r>
        <w:t xml:space="preserve">; MWW: </w:t>
      </w:r>
      <w:r w:rsidRPr="00B5261A">
        <w:rPr>
          <w:i/>
          <w:iCs/>
        </w:rPr>
        <w:t>U=</w:t>
      </w:r>
      <w:r>
        <w:rPr>
          <w:i/>
          <w:iCs/>
        </w:rPr>
        <w:t>107.5</w:t>
      </w:r>
      <w:r w:rsidRPr="00B5261A">
        <w:rPr>
          <w:i/>
          <w:iCs/>
        </w:rPr>
        <w:t>, z=</w:t>
      </w:r>
      <w:r>
        <w:rPr>
          <w:i/>
          <w:iCs/>
        </w:rPr>
        <w:t>3.00535</w:t>
      </w:r>
      <w:r w:rsidRPr="00B5261A">
        <w:rPr>
          <w:i/>
          <w:iCs/>
        </w:rPr>
        <w:t>, n</w:t>
      </w:r>
      <w:r w:rsidRPr="00B5261A">
        <w:rPr>
          <w:i/>
          <w:iCs/>
          <w:vertAlign w:val="subscript"/>
        </w:rPr>
        <w:t>1</w:t>
      </w:r>
      <w:r w:rsidRPr="00B5261A">
        <w:rPr>
          <w:i/>
          <w:iCs/>
        </w:rPr>
        <w:t>=</w:t>
      </w:r>
      <w:r>
        <w:rPr>
          <w:i/>
          <w:iCs/>
        </w:rPr>
        <w:t>114</w:t>
      </w:r>
      <w:r w:rsidRPr="00B5261A">
        <w:rPr>
          <w:i/>
          <w:iCs/>
        </w:rPr>
        <w:t>, n</w:t>
      </w:r>
      <w:r w:rsidRPr="00B5261A">
        <w:rPr>
          <w:i/>
          <w:iCs/>
          <w:vertAlign w:val="subscript"/>
        </w:rPr>
        <w:t>2</w:t>
      </w:r>
      <w:r w:rsidRPr="00B5261A">
        <w:rPr>
          <w:i/>
          <w:iCs/>
        </w:rPr>
        <w:t>=</w:t>
      </w:r>
      <w:r>
        <w:rPr>
          <w:i/>
          <w:iCs/>
        </w:rPr>
        <w:t>10</w:t>
      </w:r>
      <w:r w:rsidRPr="00B5261A">
        <w:rPr>
          <w:i/>
          <w:iCs/>
        </w:rPr>
        <w:t>, p=0.00</w:t>
      </w:r>
      <w:r>
        <w:rPr>
          <w:i/>
          <w:iCs/>
        </w:rPr>
        <w:t>262</w:t>
      </w:r>
      <w:r>
        <w:t xml:space="preserve">) than chalcopyrite crystals from the vein sets. Ag concentrations increase with paragenetic stage, with M-5 chalcopyrite crystals containing significantly more Ag than those in M-3 (KS: </w:t>
      </w:r>
      <w:r w:rsidRPr="00B5261A">
        <w:rPr>
          <w:i/>
          <w:iCs/>
        </w:rPr>
        <w:t>p=0.0</w:t>
      </w:r>
      <w:r>
        <w:rPr>
          <w:i/>
          <w:iCs/>
        </w:rPr>
        <w:t>05</w:t>
      </w:r>
      <w:r w:rsidRPr="00B5261A">
        <w:rPr>
          <w:i/>
          <w:iCs/>
        </w:rPr>
        <w:t>, D=0.</w:t>
      </w:r>
      <w:r>
        <w:rPr>
          <w:i/>
          <w:iCs/>
        </w:rPr>
        <w:t>4010</w:t>
      </w:r>
      <w:r w:rsidRPr="00B5261A">
        <w:rPr>
          <w:i/>
          <w:iCs/>
        </w:rPr>
        <w:t xml:space="preserve">, </w:t>
      </w:r>
      <w:r>
        <w:rPr>
          <w:i/>
          <w:iCs/>
        </w:rPr>
        <w:t>non-</w:t>
      </w:r>
      <w:r w:rsidRPr="00B5261A">
        <w:rPr>
          <w:i/>
          <w:iCs/>
        </w:rPr>
        <w:t>normal distribution</w:t>
      </w:r>
      <w:r>
        <w:t xml:space="preserve">; MWW: </w:t>
      </w:r>
      <w:r w:rsidRPr="00B5261A">
        <w:rPr>
          <w:i/>
          <w:iCs/>
        </w:rPr>
        <w:t>U=</w:t>
      </w:r>
      <w:r>
        <w:rPr>
          <w:i/>
          <w:iCs/>
        </w:rPr>
        <w:t>410</w:t>
      </w:r>
      <w:r w:rsidRPr="00B5261A">
        <w:rPr>
          <w:i/>
          <w:iCs/>
        </w:rPr>
        <w:t>, z=</w:t>
      </w:r>
      <w:r>
        <w:rPr>
          <w:i/>
          <w:iCs/>
        </w:rPr>
        <w:t>-3.34947</w:t>
      </w:r>
      <w:r w:rsidRPr="00B5261A">
        <w:rPr>
          <w:i/>
          <w:iCs/>
        </w:rPr>
        <w:t>, n</w:t>
      </w:r>
      <w:r w:rsidRPr="00B5261A">
        <w:rPr>
          <w:i/>
          <w:iCs/>
          <w:vertAlign w:val="subscript"/>
        </w:rPr>
        <w:t>1</w:t>
      </w:r>
      <w:r w:rsidRPr="00B5261A">
        <w:rPr>
          <w:i/>
          <w:iCs/>
        </w:rPr>
        <w:t>=</w:t>
      </w:r>
      <w:r>
        <w:rPr>
          <w:i/>
          <w:iCs/>
        </w:rPr>
        <w:t>64</w:t>
      </w:r>
      <w:r w:rsidRPr="00B5261A">
        <w:rPr>
          <w:i/>
          <w:iCs/>
        </w:rPr>
        <w:t>, n</w:t>
      </w:r>
      <w:r w:rsidRPr="00B5261A">
        <w:rPr>
          <w:i/>
          <w:iCs/>
          <w:vertAlign w:val="subscript"/>
        </w:rPr>
        <w:t>2</w:t>
      </w:r>
      <w:r w:rsidRPr="00B5261A">
        <w:rPr>
          <w:i/>
          <w:iCs/>
        </w:rPr>
        <w:t>=</w:t>
      </w:r>
      <w:r>
        <w:rPr>
          <w:i/>
          <w:iCs/>
        </w:rPr>
        <w:t>24</w:t>
      </w:r>
      <w:r w:rsidRPr="00B5261A">
        <w:rPr>
          <w:i/>
          <w:iCs/>
        </w:rPr>
        <w:t>, p=0.00</w:t>
      </w:r>
      <w:r>
        <w:rPr>
          <w:i/>
          <w:iCs/>
        </w:rPr>
        <w:t>08</w:t>
      </w:r>
      <w:r>
        <w:t xml:space="preserve">), and Te and Bi concentrations in chalcopyrite crystals decrease with paragenesis, </w:t>
      </w:r>
      <w:r>
        <w:lastRenderedPageBreak/>
        <w:t xml:space="preserve">with M-5 chalcopyrite crystals containing significantly less Te (KS: </w:t>
      </w:r>
      <w:r w:rsidRPr="00B5261A">
        <w:rPr>
          <w:i/>
          <w:iCs/>
        </w:rPr>
        <w:t>p=0.0</w:t>
      </w:r>
      <w:r>
        <w:rPr>
          <w:i/>
          <w:iCs/>
        </w:rPr>
        <w:t>05</w:t>
      </w:r>
      <w:r w:rsidRPr="00B5261A">
        <w:rPr>
          <w:i/>
          <w:iCs/>
        </w:rPr>
        <w:t>, D=0.</w:t>
      </w:r>
      <w:r>
        <w:rPr>
          <w:i/>
          <w:iCs/>
        </w:rPr>
        <w:t>4010</w:t>
      </w:r>
      <w:r w:rsidRPr="00B5261A">
        <w:rPr>
          <w:i/>
          <w:iCs/>
        </w:rPr>
        <w:t xml:space="preserve">, </w:t>
      </w:r>
      <w:r>
        <w:rPr>
          <w:i/>
          <w:iCs/>
        </w:rPr>
        <w:t>non-</w:t>
      </w:r>
      <w:r w:rsidRPr="00B5261A">
        <w:rPr>
          <w:i/>
          <w:iCs/>
        </w:rPr>
        <w:t>normal distribution</w:t>
      </w:r>
      <w:r>
        <w:t xml:space="preserve">; MWW: </w:t>
      </w:r>
      <w:r w:rsidRPr="00B5261A">
        <w:rPr>
          <w:i/>
          <w:iCs/>
        </w:rPr>
        <w:t>U=</w:t>
      </w:r>
      <w:r>
        <w:rPr>
          <w:i/>
          <w:iCs/>
        </w:rPr>
        <w:t>442</w:t>
      </w:r>
      <w:r w:rsidRPr="00B5261A">
        <w:rPr>
          <w:i/>
          <w:iCs/>
        </w:rPr>
        <w:t>, z=</w:t>
      </w:r>
      <w:r>
        <w:rPr>
          <w:i/>
          <w:iCs/>
        </w:rPr>
        <w:t>3.04966</w:t>
      </w:r>
      <w:r w:rsidRPr="00B5261A">
        <w:rPr>
          <w:i/>
          <w:iCs/>
        </w:rPr>
        <w:t>, n</w:t>
      </w:r>
      <w:r w:rsidRPr="00B5261A">
        <w:rPr>
          <w:i/>
          <w:iCs/>
          <w:vertAlign w:val="subscript"/>
        </w:rPr>
        <w:t>1</w:t>
      </w:r>
      <w:r w:rsidRPr="00B5261A">
        <w:rPr>
          <w:i/>
          <w:iCs/>
        </w:rPr>
        <w:t>=</w:t>
      </w:r>
      <w:r>
        <w:rPr>
          <w:i/>
          <w:iCs/>
        </w:rPr>
        <w:t>64</w:t>
      </w:r>
      <w:r w:rsidRPr="00B5261A">
        <w:rPr>
          <w:i/>
          <w:iCs/>
        </w:rPr>
        <w:t>, n</w:t>
      </w:r>
      <w:r w:rsidRPr="00B5261A">
        <w:rPr>
          <w:i/>
          <w:iCs/>
          <w:vertAlign w:val="subscript"/>
        </w:rPr>
        <w:t>2</w:t>
      </w:r>
      <w:r w:rsidRPr="00B5261A">
        <w:rPr>
          <w:i/>
          <w:iCs/>
        </w:rPr>
        <w:t>=</w:t>
      </w:r>
      <w:r>
        <w:rPr>
          <w:i/>
          <w:iCs/>
        </w:rPr>
        <w:t>24</w:t>
      </w:r>
      <w:r w:rsidRPr="00B5261A">
        <w:rPr>
          <w:i/>
          <w:iCs/>
        </w:rPr>
        <w:t>, p=0.00</w:t>
      </w:r>
      <w:r>
        <w:rPr>
          <w:i/>
          <w:iCs/>
        </w:rPr>
        <w:t>228</w:t>
      </w:r>
      <w:r>
        <w:t xml:space="preserve">) and Bi (KS: </w:t>
      </w:r>
      <w:r w:rsidRPr="00B5261A">
        <w:rPr>
          <w:i/>
          <w:iCs/>
        </w:rPr>
        <w:t>p=0.0</w:t>
      </w:r>
      <w:r>
        <w:rPr>
          <w:i/>
          <w:iCs/>
        </w:rPr>
        <w:t>05</w:t>
      </w:r>
      <w:r w:rsidRPr="00B5261A">
        <w:rPr>
          <w:i/>
          <w:iCs/>
        </w:rPr>
        <w:t>, D=0.</w:t>
      </w:r>
      <w:r>
        <w:rPr>
          <w:i/>
          <w:iCs/>
        </w:rPr>
        <w:t>4010</w:t>
      </w:r>
      <w:r w:rsidRPr="00B5261A">
        <w:rPr>
          <w:i/>
          <w:iCs/>
        </w:rPr>
        <w:t xml:space="preserve">, </w:t>
      </w:r>
      <w:r>
        <w:rPr>
          <w:i/>
          <w:iCs/>
        </w:rPr>
        <w:t>non-</w:t>
      </w:r>
      <w:r w:rsidRPr="00B5261A">
        <w:rPr>
          <w:i/>
          <w:iCs/>
        </w:rPr>
        <w:t>normal distribution</w:t>
      </w:r>
      <w:r>
        <w:t xml:space="preserve">; MWW: </w:t>
      </w:r>
      <w:r w:rsidRPr="00B5261A">
        <w:rPr>
          <w:i/>
          <w:iCs/>
        </w:rPr>
        <w:t>U=</w:t>
      </w:r>
      <w:r>
        <w:rPr>
          <w:i/>
          <w:iCs/>
        </w:rPr>
        <w:t>379</w:t>
      </w:r>
      <w:r w:rsidRPr="00B5261A">
        <w:rPr>
          <w:i/>
          <w:iCs/>
        </w:rPr>
        <w:t>, z=</w:t>
      </w:r>
      <w:r>
        <w:rPr>
          <w:i/>
          <w:iCs/>
        </w:rPr>
        <w:t>3.63991</w:t>
      </w:r>
      <w:r w:rsidRPr="00B5261A">
        <w:rPr>
          <w:i/>
          <w:iCs/>
        </w:rPr>
        <w:t>, n</w:t>
      </w:r>
      <w:r w:rsidRPr="00B5261A">
        <w:rPr>
          <w:i/>
          <w:iCs/>
          <w:vertAlign w:val="subscript"/>
        </w:rPr>
        <w:t>1</w:t>
      </w:r>
      <w:r w:rsidRPr="00B5261A">
        <w:rPr>
          <w:i/>
          <w:iCs/>
        </w:rPr>
        <w:t>=</w:t>
      </w:r>
      <w:r>
        <w:rPr>
          <w:i/>
          <w:iCs/>
        </w:rPr>
        <w:t>64</w:t>
      </w:r>
      <w:r w:rsidRPr="00B5261A">
        <w:rPr>
          <w:i/>
          <w:iCs/>
        </w:rPr>
        <w:t>, n</w:t>
      </w:r>
      <w:r w:rsidRPr="00B5261A">
        <w:rPr>
          <w:i/>
          <w:iCs/>
          <w:vertAlign w:val="subscript"/>
        </w:rPr>
        <w:t>2</w:t>
      </w:r>
      <w:r w:rsidRPr="00B5261A">
        <w:rPr>
          <w:i/>
          <w:iCs/>
        </w:rPr>
        <w:t>=</w:t>
      </w:r>
      <w:r>
        <w:rPr>
          <w:i/>
          <w:iCs/>
        </w:rPr>
        <w:t>24</w:t>
      </w:r>
      <w:r w:rsidRPr="00B5261A">
        <w:rPr>
          <w:i/>
          <w:iCs/>
        </w:rPr>
        <w:t>, p=0.00</w:t>
      </w:r>
      <w:r>
        <w:rPr>
          <w:i/>
          <w:iCs/>
        </w:rPr>
        <w:t>0228</w:t>
      </w:r>
      <w:r>
        <w:t xml:space="preserve">) than those in M-3. Chalcopyrite crystals in M-5 also contain significantly less Se than those in M-3 and M-4 (KS: </w:t>
      </w:r>
      <w:r w:rsidRPr="00B5261A">
        <w:rPr>
          <w:i/>
          <w:iCs/>
        </w:rPr>
        <w:t>p=0.0</w:t>
      </w:r>
      <w:r>
        <w:rPr>
          <w:i/>
          <w:iCs/>
        </w:rPr>
        <w:t>03</w:t>
      </w:r>
      <w:r w:rsidRPr="00B5261A">
        <w:rPr>
          <w:i/>
          <w:iCs/>
        </w:rPr>
        <w:t>, D=0.</w:t>
      </w:r>
      <w:r>
        <w:rPr>
          <w:i/>
          <w:iCs/>
        </w:rPr>
        <w:t>4028</w:t>
      </w:r>
      <w:r w:rsidRPr="00B5261A">
        <w:rPr>
          <w:i/>
          <w:iCs/>
        </w:rPr>
        <w:t>, normal distribution</w:t>
      </w:r>
      <w:r>
        <w:t xml:space="preserve">; MWW: </w:t>
      </w:r>
      <w:r w:rsidRPr="00B5261A">
        <w:rPr>
          <w:i/>
          <w:iCs/>
        </w:rPr>
        <w:t>U=</w:t>
      </w:r>
      <w:r>
        <w:rPr>
          <w:i/>
          <w:iCs/>
        </w:rPr>
        <w:t>742.5</w:t>
      </w:r>
      <w:r w:rsidRPr="00B5261A">
        <w:rPr>
          <w:i/>
          <w:iCs/>
        </w:rPr>
        <w:t>, z=</w:t>
      </w:r>
      <w:r>
        <w:rPr>
          <w:i/>
          <w:iCs/>
        </w:rPr>
        <w:t>2.34231</w:t>
      </w:r>
      <w:r w:rsidRPr="00B5261A">
        <w:rPr>
          <w:i/>
          <w:iCs/>
        </w:rPr>
        <w:t>, n</w:t>
      </w:r>
      <w:r w:rsidRPr="00B5261A">
        <w:rPr>
          <w:i/>
          <w:iCs/>
          <w:vertAlign w:val="subscript"/>
        </w:rPr>
        <w:t>1</w:t>
      </w:r>
      <w:r w:rsidRPr="00B5261A">
        <w:rPr>
          <w:i/>
          <w:iCs/>
        </w:rPr>
        <w:t>=</w:t>
      </w:r>
      <w:r>
        <w:rPr>
          <w:i/>
          <w:iCs/>
        </w:rPr>
        <w:t>90</w:t>
      </w:r>
      <w:r w:rsidRPr="00B5261A">
        <w:rPr>
          <w:i/>
          <w:iCs/>
        </w:rPr>
        <w:t>, n</w:t>
      </w:r>
      <w:r w:rsidRPr="00B5261A">
        <w:rPr>
          <w:i/>
          <w:iCs/>
          <w:vertAlign w:val="subscript"/>
        </w:rPr>
        <w:t>2</w:t>
      </w:r>
      <w:r w:rsidRPr="00B5261A">
        <w:rPr>
          <w:i/>
          <w:iCs/>
        </w:rPr>
        <w:t>=</w:t>
      </w:r>
      <w:r>
        <w:rPr>
          <w:i/>
          <w:iCs/>
        </w:rPr>
        <w:t>24</w:t>
      </w:r>
      <w:r w:rsidRPr="00B5261A">
        <w:rPr>
          <w:i/>
          <w:iCs/>
        </w:rPr>
        <w:t>, p=0.0</w:t>
      </w:r>
      <w:r>
        <w:rPr>
          <w:i/>
          <w:iCs/>
        </w:rPr>
        <w:t>1928</w:t>
      </w:r>
      <w:r>
        <w:t xml:space="preserve">). </w:t>
      </w:r>
    </w:p>
    <w:p w14:paraId="41485184" w14:textId="77777777" w:rsidR="00070F25" w:rsidRDefault="00070F25" w:rsidP="00070F25">
      <w:r>
        <w:t xml:space="preserve">Pyrite crystals in Skouries have increasing Se concentrations with paragenetic stage, with M-4 pyrite crystals containing significantly more Se than those in M-3 (KS: </w:t>
      </w:r>
      <w:r w:rsidRPr="00B5261A">
        <w:rPr>
          <w:i/>
          <w:iCs/>
        </w:rPr>
        <w:t>p=0.0</w:t>
      </w:r>
      <w:r>
        <w:rPr>
          <w:i/>
          <w:iCs/>
        </w:rPr>
        <w:t>01</w:t>
      </w:r>
      <w:r w:rsidRPr="00B5261A">
        <w:rPr>
          <w:i/>
          <w:iCs/>
        </w:rPr>
        <w:t>, D=0.</w:t>
      </w:r>
      <w:r>
        <w:rPr>
          <w:i/>
          <w:iCs/>
        </w:rPr>
        <w:t>4935</w:t>
      </w:r>
      <w:r w:rsidRPr="00B5261A">
        <w:rPr>
          <w:i/>
          <w:iCs/>
        </w:rPr>
        <w:t>, normal distribution</w:t>
      </w:r>
      <w:r>
        <w:t xml:space="preserve">; MWW: </w:t>
      </w:r>
      <w:r w:rsidRPr="00B5261A">
        <w:rPr>
          <w:i/>
          <w:iCs/>
        </w:rPr>
        <w:t>U=</w:t>
      </w:r>
      <w:r>
        <w:rPr>
          <w:i/>
          <w:iCs/>
        </w:rPr>
        <w:t>244.5</w:t>
      </w:r>
      <w:r w:rsidRPr="00B5261A">
        <w:rPr>
          <w:i/>
          <w:iCs/>
        </w:rPr>
        <w:t>, z=</w:t>
      </w:r>
      <w:r>
        <w:rPr>
          <w:i/>
          <w:iCs/>
        </w:rPr>
        <w:t>-3.4597</w:t>
      </w:r>
      <w:r w:rsidRPr="00B5261A">
        <w:rPr>
          <w:i/>
          <w:iCs/>
        </w:rPr>
        <w:t>, n</w:t>
      </w:r>
      <w:r w:rsidRPr="00B5261A">
        <w:rPr>
          <w:i/>
          <w:iCs/>
          <w:vertAlign w:val="subscript"/>
        </w:rPr>
        <w:t>1</w:t>
      </w:r>
      <w:r w:rsidRPr="00B5261A">
        <w:rPr>
          <w:i/>
          <w:iCs/>
        </w:rPr>
        <w:t>=</w:t>
      </w:r>
      <w:r>
        <w:rPr>
          <w:i/>
          <w:iCs/>
        </w:rPr>
        <w:t>27</w:t>
      </w:r>
      <w:r w:rsidRPr="00B5261A">
        <w:rPr>
          <w:i/>
          <w:iCs/>
        </w:rPr>
        <w:t>, n</w:t>
      </w:r>
      <w:r w:rsidRPr="00B5261A">
        <w:rPr>
          <w:i/>
          <w:iCs/>
          <w:vertAlign w:val="subscript"/>
        </w:rPr>
        <w:t>2</w:t>
      </w:r>
      <w:r w:rsidRPr="00B5261A">
        <w:rPr>
          <w:i/>
          <w:iCs/>
        </w:rPr>
        <w:t>=</w:t>
      </w:r>
      <w:r>
        <w:rPr>
          <w:i/>
          <w:iCs/>
        </w:rPr>
        <w:t>27</w:t>
      </w:r>
      <w:r w:rsidRPr="00B5261A">
        <w:rPr>
          <w:i/>
          <w:iCs/>
        </w:rPr>
        <w:t>, p=0.</w:t>
      </w:r>
      <w:r>
        <w:rPr>
          <w:i/>
          <w:iCs/>
        </w:rPr>
        <w:t>00054</w:t>
      </w:r>
      <w:r>
        <w:t xml:space="preserve">) and M-5 pyrite crystals containing significantly more Se than those in M-4 (MWW: </w:t>
      </w:r>
      <w:r w:rsidRPr="00B5261A">
        <w:rPr>
          <w:i/>
          <w:iCs/>
        </w:rPr>
        <w:t>U=</w:t>
      </w:r>
      <w:r>
        <w:rPr>
          <w:i/>
          <w:iCs/>
        </w:rPr>
        <w:t>28</w:t>
      </w:r>
      <w:r w:rsidRPr="00B5261A">
        <w:rPr>
          <w:i/>
          <w:iCs/>
        </w:rPr>
        <w:t>, z=</w:t>
      </w:r>
      <w:r>
        <w:rPr>
          <w:i/>
          <w:iCs/>
        </w:rPr>
        <w:t>-2.81106</w:t>
      </w:r>
      <w:r w:rsidRPr="00B5261A">
        <w:rPr>
          <w:i/>
          <w:iCs/>
        </w:rPr>
        <w:t>, n</w:t>
      </w:r>
      <w:r w:rsidRPr="00B5261A">
        <w:rPr>
          <w:i/>
          <w:iCs/>
          <w:vertAlign w:val="subscript"/>
        </w:rPr>
        <w:t>1</w:t>
      </w:r>
      <w:r w:rsidRPr="00B5261A">
        <w:rPr>
          <w:i/>
          <w:iCs/>
        </w:rPr>
        <w:t>=</w:t>
      </w:r>
      <w:r>
        <w:rPr>
          <w:i/>
          <w:iCs/>
        </w:rPr>
        <w:t>27</w:t>
      </w:r>
      <w:r w:rsidRPr="00B5261A">
        <w:rPr>
          <w:i/>
          <w:iCs/>
        </w:rPr>
        <w:t>, n</w:t>
      </w:r>
      <w:r w:rsidRPr="00B5261A">
        <w:rPr>
          <w:i/>
          <w:iCs/>
          <w:vertAlign w:val="subscript"/>
        </w:rPr>
        <w:t>2</w:t>
      </w:r>
      <w:r w:rsidRPr="00B5261A">
        <w:rPr>
          <w:i/>
          <w:iCs/>
        </w:rPr>
        <w:t>=</w:t>
      </w:r>
      <w:r>
        <w:rPr>
          <w:i/>
          <w:iCs/>
        </w:rPr>
        <w:t>7</w:t>
      </w:r>
      <w:r w:rsidRPr="00B5261A">
        <w:rPr>
          <w:i/>
          <w:iCs/>
        </w:rPr>
        <w:t>, p=0.</w:t>
      </w:r>
      <w:r>
        <w:rPr>
          <w:i/>
          <w:iCs/>
        </w:rPr>
        <w:t>00496</w:t>
      </w:r>
      <w:r>
        <w:t xml:space="preserve">). The pyrite crystals in vein M-5 have significantly less Te than vein sets M-3 and M-4 (MWW: </w:t>
      </w:r>
      <w:r w:rsidRPr="00B5261A">
        <w:rPr>
          <w:i/>
          <w:iCs/>
        </w:rPr>
        <w:t>U=</w:t>
      </w:r>
      <w:r>
        <w:rPr>
          <w:i/>
          <w:iCs/>
        </w:rPr>
        <w:t>62.5</w:t>
      </w:r>
      <w:r w:rsidRPr="00B5261A">
        <w:rPr>
          <w:i/>
          <w:iCs/>
        </w:rPr>
        <w:t>, z=</w:t>
      </w:r>
      <w:r>
        <w:rPr>
          <w:i/>
          <w:iCs/>
        </w:rPr>
        <w:t>3.10535</w:t>
      </w:r>
      <w:r w:rsidRPr="00B5261A">
        <w:rPr>
          <w:i/>
          <w:iCs/>
        </w:rPr>
        <w:t>, n</w:t>
      </w:r>
      <w:r w:rsidRPr="00B5261A">
        <w:rPr>
          <w:i/>
          <w:iCs/>
          <w:vertAlign w:val="subscript"/>
        </w:rPr>
        <w:t>1</w:t>
      </w:r>
      <w:r w:rsidRPr="00B5261A">
        <w:rPr>
          <w:i/>
          <w:iCs/>
        </w:rPr>
        <w:t>=</w:t>
      </w:r>
      <w:r>
        <w:rPr>
          <w:i/>
          <w:iCs/>
        </w:rPr>
        <w:t>27</w:t>
      </w:r>
      <w:r w:rsidRPr="00B5261A">
        <w:rPr>
          <w:i/>
          <w:iCs/>
        </w:rPr>
        <w:t>, n</w:t>
      </w:r>
      <w:r w:rsidRPr="00B5261A">
        <w:rPr>
          <w:i/>
          <w:iCs/>
          <w:vertAlign w:val="subscript"/>
        </w:rPr>
        <w:t>2</w:t>
      </w:r>
      <w:r w:rsidRPr="00B5261A">
        <w:rPr>
          <w:i/>
          <w:iCs/>
        </w:rPr>
        <w:t>=</w:t>
      </w:r>
      <w:r>
        <w:rPr>
          <w:i/>
          <w:iCs/>
        </w:rPr>
        <w:t>7</w:t>
      </w:r>
      <w:r w:rsidRPr="00B5261A">
        <w:rPr>
          <w:i/>
          <w:iCs/>
        </w:rPr>
        <w:t>, p=0.</w:t>
      </w:r>
      <w:r>
        <w:rPr>
          <w:i/>
          <w:iCs/>
        </w:rPr>
        <w:t>00188</w:t>
      </w:r>
      <w:r>
        <w:t xml:space="preserve">) and the pyrite crystals in vein set M-4 contain significantly more Bi than those in vein sets M-3 and M-5 (KS: </w:t>
      </w:r>
      <w:r w:rsidRPr="00B5261A">
        <w:rPr>
          <w:i/>
          <w:iCs/>
        </w:rPr>
        <w:t>p=0.</w:t>
      </w:r>
      <w:r>
        <w:rPr>
          <w:i/>
          <w:iCs/>
        </w:rPr>
        <w:t>0</w:t>
      </w:r>
      <w:r w:rsidRPr="00B5261A">
        <w:rPr>
          <w:i/>
          <w:iCs/>
        </w:rPr>
        <w:t>0</w:t>
      </w:r>
      <w:r>
        <w:rPr>
          <w:i/>
          <w:iCs/>
        </w:rPr>
        <w:t>01</w:t>
      </w:r>
      <w:r w:rsidRPr="00B5261A">
        <w:rPr>
          <w:i/>
          <w:iCs/>
        </w:rPr>
        <w:t>, D=0.</w:t>
      </w:r>
      <w:r>
        <w:rPr>
          <w:i/>
          <w:iCs/>
        </w:rPr>
        <w:t>4907</w:t>
      </w:r>
      <w:r w:rsidRPr="00B5261A">
        <w:rPr>
          <w:i/>
          <w:iCs/>
        </w:rPr>
        <w:t xml:space="preserve">, </w:t>
      </w:r>
      <w:r>
        <w:rPr>
          <w:i/>
          <w:iCs/>
        </w:rPr>
        <w:t>non-</w:t>
      </w:r>
      <w:r w:rsidRPr="00B5261A">
        <w:rPr>
          <w:i/>
          <w:iCs/>
        </w:rPr>
        <w:t>normal distribution</w:t>
      </w:r>
      <w:r>
        <w:t xml:space="preserve">; MWW: </w:t>
      </w:r>
      <w:r w:rsidRPr="00B5261A">
        <w:rPr>
          <w:i/>
          <w:iCs/>
        </w:rPr>
        <w:t>U=</w:t>
      </w:r>
      <w:r>
        <w:rPr>
          <w:i/>
          <w:iCs/>
        </w:rPr>
        <w:t>315</w:t>
      </w:r>
      <w:r w:rsidRPr="00B5261A">
        <w:rPr>
          <w:i/>
          <w:iCs/>
        </w:rPr>
        <w:t>, z=</w:t>
      </w:r>
      <w:r>
        <w:rPr>
          <w:i/>
          <w:iCs/>
        </w:rPr>
        <w:t>-3.29869</w:t>
      </w:r>
      <w:r w:rsidRPr="00B5261A">
        <w:rPr>
          <w:i/>
          <w:iCs/>
        </w:rPr>
        <w:t>, n</w:t>
      </w:r>
      <w:r w:rsidRPr="00B5261A">
        <w:rPr>
          <w:i/>
          <w:iCs/>
          <w:vertAlign w:val="subscript"/>
        </w:rPr>
        <w:t>1</w:t>
      </w:r>
      <w:r w:rsidRPr="00B5261A">
        <w:rPr>
          <w:i/>
          <w:iCs/>
        </w:rPr>
        <w:t>=</w:t>
      </w:r>
      <w:r>
        <w:rPr>
          <w:i/>
          <w:iCs/>
        </w:rPr>
        <w:t>44</w:t>
      </w:r>
      <w:r w:rsidRPr="00B5261A">
        <w:rPr>
          <w:i/>
          <w:iCs/>
        </w:rPr>
        <w:t>, n</w:t>
      </w:r>
      <w:r w:rsidRPr="00B5261A">
        <w:rPr>
          <w:i/>
          <w:iCs/>
          <w:vertAlign w:val="subscript"/>
        </w:rPr>
        <w:t>2</w:t>
      </w:r>
      <w:r w:rsidRPr="00B5261A">
        <w:rPr>
          <w:i/>
          <w:iCs/>
        </w:rPr>
        <w:t>=</w:t>
      </w:r>
      <w:r>
        <w:rPr>
          <w:i/>
          <w:iCs/>
        </w:rPr>
        <w:t>27</w:t>
      </w:r>
      <w:r w:rsidRPr="00B5261A">
        <w:rPr>
          <w:i/>
          <w:iCs/>
        </w:rPr>
        <w:t>, p=0.</w:t>
      </w:r>
      <w:r>
        <w:rPr>
          <w:i/>
          <w:iCs/>
        </w:rPr>
        <w:t>00096</w:t>
      </w:r>
      <w:r>
        <w:t>).</w:t>
      </w:r>
    </w:p>
    <w:p w14:paraId="0E6C1264" w14:textId="16964692" w:rsidR="00070F25" w:rsidRDefault="00070F25" w:rsidP="00070F25">
      <w:r>
        <w:t xml:space="preserve">The bornite crystals in the Skouries deposit show a large difference in trace elements between vein sets M-3 and M-4. Bornite crystals in vein set M-4 contain significantly less Se (MWW: </w:t>
      </w:r>
      <w:r w:rsidRPr="00B5261A">
        <w:rPr>
          <w:i/>
          <w:iCs/>
        </w:rPr>
        <w:t>U=</w:t>
      </w:r>
      <w:r>
        <w:rPr>
          <w:i/>
          <w:iCs/>
        </w:rPr>
        <w:t>6</w:t>
      </w:r>
      <w:r w:rsidRPr="00B5261A">
        <w:rPr>
          <w:i/>
          <w:iCs/>
        </w:rPr>
        <w:t>, z=</w:t>
      </w:r>
      <w:r>
        <w:rPr>
          <w:i/>
          <w:iCs/>
        </w:rPr>
        <w:t>2.99722</w:t>
      </w:r>
      <w:r w:rsidRPr="00B5261A">
        <w:rPr>
          <w:i/>
          <w:iCs/>
        </w:rPr>
        <w:t>, n</w:t>
      </w:r>
      <w:r w:rsidRPr="00B5261A">
        <w:rPr>
          <w:i/>
          <w:iCs/>
          <w:vertAlign w:val="subscript"/>
        </w:rPr>
        <w:t>1</w:t>
      </w:r>
      <w:r w:rsidRPr="00B5261A">
        <w:rPr>
          <w:i/>
          <w:iCs/>
        </w:rPr>
        <w:t>=</w:t>
      </w:r>
      <w:r>
        <w:rPr>
          <w:i/>
          <w:iCs/>
        </w:rPr>
        <w:t>15</w:t>
      </w:r>
      <w:r w:rsidRPr="00B5261A">
        <w:rPr>
          <w:i/>
          <w:iCs/>
        </w:rPr>
        <w:t>, n</w:t>
      </w:r>
      <w:r w:rsidRPr="00B5261A">
        <w:rPr>
          <w:i/>
          <w:iCs/>
          <w:vertAlign w:val="subscript"/>
        </w:rPr>
        <w:t>2</w:t>
      </w:r>
      <w:r w:rsidRPr="00B5261A">
        <w:rPr>
          <w:i/>
          <w:iCs/>
        </w:rPr>
        <w:t>=</w:t>
      </w:r>
      <w:r>
        <w:rPr>
          <w:i/>
          <w:iCs/>
        </w:rPr>
        <w:t>6</w:t>
      </w:r>
      <w:r w:rsidRPr="00B5261A">
        <w:rPr>
          <w:i/>
          <w:iCs/>
        </w:rPr>
        <w:t>, p=0.</w:t>
      </w:r>
      <w:r>
        <w:rPr>
          <w:i/>
          <w:iCs/>
        </w:rPr>
        <w:t>0027</w:t>
      </w:r>
      <w:r>
        <w:t xml:space="preserve">) and an order of magnitude less Ag (MWW: </w:t>
      </w:r>
      <w:r w:rsidRPr="00B5261A">
        <w:rPr>
          <w:i/>
          <w:iCs/>
        </w:rPr>
        <w:t>U=</w:t>
      </w:r>
      <w:r>
        <w:rPr>
          <w:i/>
          <w:iCs/>
        </w:rPr>
        <w:t>0</w:t>
      </w:r>
      <w:r w:rsidRPr="00B5261A">
        <w:rPr>
          <w:i/>
          <w:iCs/>
        </w:rPr>
        <w:t>, z=</w:t>
      </w:r>
      <w:r>
        <w:rPr>
          <w:i/>
          <w:iCs/>
        </w:rPr>
        <w:t>3.46432</w:t>
      </w:r>
      <w:r w:rsidRPr="00B5261A">
        <w:rPr>
          <w:i/>
          <w:iCs/>
        </w:rPr>
        <w:t>, n</w:t>
      </w:r>
      <w:r w:rsidRPr="00B5261A">
        <w:rPr>
          <w:i/>
          <w:iCs/>
          <w:vertAlign w:val="subscript"/>
        </w:rPr>
        <w:t>1</w:t>
      </w:r>
      <w:r w:rsidRPr="00B5261A">
        <w:rPr>
          <w:i/>
          <w:iCs/>
        </w:rPr>
        <w:t>=</w:t>
      </w:r>
      <w:r>
        <w:rPr>
          <w:i/>
          <w:iCs/>
        </w:rPr>
        <w:t>15</w:t>
      </w:r>
      <w:r w:rsidRPr="00B5261A">
        <w:rPr>
          <w:i/>
          <w:iCs/>
        </w:rPr>
        <w:t>, n</w:t>
      </w:r>
      <w:r w:rsidRPr="00B5261A">
        <w:rPr>
          <w:i/>
          <w:iCs/>
          <w:vertAlign w:val="subscript"/>
        </w:rPr>
        <w:t>2</w:t>
      </w:r>
      <w:r w:rsidRPr="00B5261A">
        <w:rPr>
          <w:i/>
          <w:iCs/>
        </w:rPr>
        <w:t>=</w:t>
      </w:r>
      <w:r>
        <w:rPr>
          <w:i/>
          <w:iCs/>
        </w:rPr>
        <w:t>6</w:t>
      </w:r>
      <w:r w:rsidRPr="00B5261A">
        <w:rPr>
          <w:i/>
          <w:iCs/>
        </w:rPr>
        <w:t>, p=0.</w:t>
      </w:r>
      <w:r>
        <w:rPr>
          <w:i/>
          <w:iCs/>
        </w:rPr>
        <w:t>00054</w:t>
      </w:r>
      <w:r>
        <w:t xml:space="preserve">) and Bi (MWW: </w:t>
      </w:r>
      <w:r w:rsidRPr="00B5261A">
        <w:rPr>
          <w:i/>
          <w:iCs/>
        </w:rPr>
        <w:t>U=</w:t>
      </w:r>
      <w:r>
        <w:rPr>
          <w:i/>
          <w:iCs/>
        </w:rPr>
        <w:t>0</w:t>
      </w:r>
      <w:r w:rsidRPr="00B5261A">
        <w:rPr>
          <w:i/>
          <w:iCs/>
        </w:rPr>
        <w:t>, z=</w:t>
      </w:r>
      <w:r>
        <w:rPr>
          <w:i/>
          <w:iCs/>
        </w:rPr>
        <w:t>3.46432</w:t>
      </w:r>
      <w:r w:rsidRPr="00B5261A">
        <w:rPr>
          <w:i/>
          <w:iCs/>
        </w:rPr>
        <w:t>, n</w:t>
      </w:r>
      <w:r w:rsidRPr="00B5261A">
        <w:rPr>
          <w:i/>
          <w:iCs/>
          <w:vertAlign w:val="subscript"/>
        </w:rPr>
        <w:t>1</w:t>
      </w:r>
      <w:r w:rsidRPr="00B5261A">
        <w:rPr>
          <w:i/>
          <w:iCs/>
        </w:rPr>
        <w:t>=</w:t>
      </w:r>
      <w:r>
        <w:rPr>
          <w:i/>
          <w:iCs/>
        </w:rPr>
        <w:t>15</w:t>
      </w:r>
      <w:r w:rsidRPr="00B5261A">
        <w:rPr>
          <w:i/>
          <w:iCs/>
        </w:rPr>
        <w:t>, n</w:t>
      </w:r>
      <w:r w:rsidRPr="00B5261A">
        <w:rPr>
          <w:i/>
          <w:iCs/>
          <w:vertAlign w:val="subscript"/>
        </w:rPr>
        <w:t>2</w:t>
      </w:r>
      <w:r w:rsidRPr="00B5261A">
        <w:rPr>
          <w:i/>
          <w:iCs/>
        </w:rPr>
        <w:t>=</w:t>
      </w:r>
      <w:r>
        <w:rPr>
          <w:i/>
          <w:iCs/>
        </w:rPr>
        <w:t>6</w:t>
      </w:r>
      <w:r w:rsidRPr="00B5261A">
        <w:rPr>
          <w:i/>
          <w:iCs/>
        </w:rPr>
        <w:t>, p=0.</w:t>
      </w:r>
      <w:r>
        <w:rPr>
          <w:i/>
          <w:iCs/>
        </w:rPr>
        <w:t>00054</w:t>
      </w:r>
      <w:r>
        <w:t>) than the bornite crystals in vein set M-3.</w:t>
      </w:r>
    </w:p>
    <w:p w14:paraId="1E1E13C0" w14:textId="6ECD999B" w:rsidR="008939CC" w:rsidRDefault="00D96AFC" w:rsidP="008939CC">
      <w:pPr>
        <w:pStyle w:val="Heading3"/>
      </w:pPr>
      <w:r>
        <w:t>Global database</w:t>
      </w:r>
    </w:p>
    <w:p w14:paraId="40ECD16E" w14:textId="55A25557" w:rsidR="008939CC" w:rsidRDefault="008939CC" w:rsidP="00070F25">
      <w:r>
        <w:t xml:space="preserve">Bismuth is present in significantly higher concentrations in bornite than other sulfide types (KS: </w:t>
      </w:r>
      <w:r w:rsidRPr="00B5261A">
        <w:rPr>
          <w:i/>
          <w:iCs/>
        </w:rPr>
        <w:t>p=0.0</w:t>
      </w:r>
      <w:r>
        <w:rPr>
          <w:i/>
          <w:iCs/>
        </w:rPr>
        <w:t>001</w:t>
      </w:r>
      <w:r w:rsidRPr="00B5261A">
        <w:rPr>
          <w:i/>
          <w:iCs/>
        </w:rPr>
        <w:t>, D=0.</w:t>
      </w:r>
      <w:r>
        <w:rPr>
          <w:i/>
          <w:iCs/>
        </w:rPr>
        <w:t>8462</w:t>
      </w:r>
      <w:r w:rsidRPr="00B5261A">
        <w:rPr>
          <w:i/>
          <w:iCs/>
        </w:rPr>
        <w:t xml:space="preserve">, </w:t>
      </w:r>
      <w:r>
        <w:rPr>
          <w:i/>
          <w:iCs/>
        </w:rPr>
        <w:t>non-</w:t>
      </w:r>
      <w:r w:rsidRPr="00B5261A">
        <w:rPr>
          <w:i/>
          <w:iCs/>
        </w:rPr>
        <w:t>normal distribution</w:t>
      </w:r>
      <w:r>
        <w:t xml:space="preserve">; MWW: </w:t>
      </w:r>
      <w:r w:rsidRPr="00B5261A">
        <w:rPr>
          <w:i/>
          <w:iCs/>
        </w:rPr>
        <w:t>U=</w:t>
      </w:r>
      <w:r>
        <w:rPr>
          <w:i/>
          <w:iCs/>
        </w:rPr>
        <w:t>29791.5</w:t>
      </w:r>
      <w:r w:rsidRPr="00B5261A">
        <w:rPr>
          <w:i/>
          <w:iCs/>
        </w:rPr>
        <w:t>, z=</w:t>
      </w:r>
      <w:r>
        <w:rPr>
          <w:i/>
          <w:iCs/>
        </w:rPr>
        <w:t>9.643277</w:t>
      </w:r>
      <w:r w:rsidRPr="00B5261A">
        <w:rPr>
          <w:i/>
          <w:iCs/>
        </w:rPr>
        <w:t>, n</w:t>
      </w:r>
      <w:r w:rsidRPr="00B5261A">
        <w:rPr>
          <w:i/>
          <w:iCs/>
          <w:vertAlign w:val="subscript"/>
        </w:rPr>
        <w:t>1</w:t>
      </w:r>
      <w:r w:rsidRPr="00B5261A">
        <w:rPr>
          <w:i/>
          <w:iCs/>
        </w:rPr>
        <w:t>=</w:t>
      </w:r>
      <w:r>
        <w:rPr>
          <w:i/>
          <w:iCs/>
        </w:rPr>
        <w:t>47</w:t>
      </w:r>
      <w:r w:rsidRPr="00B5261A">
        <w:rPr>
          <w:i/>
          <w:iCs/>
        </w:rPr>
        <w:t>, n</w:t>
      </w:r>
      <w:r w:rsidRPr="00B5261A">
        <w:rPr>
          <w:i/>
          <w:iCs/>
          <w:vertAlign w:val="subscript"/>
        </w:rPr>
        <w:t>2</w:t>
      </w:r>
      <w:r w:rsidRPr="00B5261A">
        <w:rPr>
          <w:i/>
          <w:iCs/>
        </w:rPr>
        <w:t>=</w:t>
      </w:r>
      <w:r>
        <w:rPr>
          <w:i/>
          <w:iCs/>
        </w:rPr>
        <w:t>689</w:t>
      </w:r>
      <w:r w:rsidRPr="00B5261A">
        <w:rPr>
          <w:i/>
          <w:iCs/>
        </w:rPr>
        <w:t>, p=0.00</w:t>
      </w:r>
      <w:r>
        <w:rPr>
          <w:i/>
          <w:iCs/>
        </w:rPr>
        <w:t>001</w:t>
      </w:r>
      <w:r>
        <w:t>),</w:t>
      </w:r>
      <w:r w:rsidR="00564B57">
        <w:t xml:space="preserve"> bornite crystals contain significantly more Ag than other sulfide </w:t>
      </w:r>
      <w:r w:rsidR="00564B57">
        <w:lastRenderedPageBreak/>
        <w:t xml:space="preserve">types (KS: </w:t>
      </w:r>
      <w:r w:rsidR="00564B57" w:rsidRPr="00B5261A">
        <w:rPr>
          <w:i/>
          <w:iCs/>
        </w:rPr>
        <w:t>p=0.0</w:t>
      </w:r>
      <w:r w:rsidR="00564B57">
        <w:rPr>
          <w:i/>
          <w:iCs/>
        </w:rPr>
        <w:t>001</w:t>
      </w:r>
      <w:r w:rsidR="00564B57" w:rsidRPr="00B5261A">
        <w:rPr>
          <w:i/>
          <w:iCs/>
        </w:rPr>
        <w:t>, D=0.</w:t>
      </w:r>
      <w:r w:rsidR="00564B57">
        <w:rPr>
          <w:i/>
          <w:iCs/>
        </w:rPr>
        <w:t>8661</w:t>
      </w:r>
      <w:r w:rsidR="00564B57" w:rsidRPr="00B5261A">
        <w:rPr>
          <w:i/>
          <w:iCs/>
        </w:rPr>
        <w:t xml:space="preserve">, </w:t>
      </w:r>
      <w:r w:rsidR="00564B57">
        <w:rPr>
          <w:i/>
          <w:iCs/>
        </w:rPr>
        <w:t>non-</w:t>
      </w:r>
      <w:r w:rsidR="00564B57" w:rsidRPr="00B5261A">
        <w:rPr>
          <w:i/>
          <w:iCs/>
        </w:rPr>
        <w:t>normal distribution</w:t>
      </w:r>
      <w:r w:rsidR="00564B57">
        <w:t xml:space="preserve">; MWW: </w:t>
      </w:r>
      <w:r w:rsidR="00564B57" w:rsidRPr="00B5261A">
        <w:rPr>
          <w:i/>
          <w:iCs/>
        </w:rPr>
        <w:t>U=</w:t>
      </w:r>
      <w:r w:rsidR="00564B57">
        <w:rPr>
          <w:i/>
          <w:iCs/>
        </w:rPr>
        <w:t>28005</w:t>
      </w:r>
      <w:r w:rsidR="00564B57" w:rsidRPr="00B5261A">
        <w:rPr>
          <w:i/>
          <w:iCs/>
        </w:rPr>
        <w:t>, z=</w:t>
      </w:r>
      <w:r w:rsidR="00564B57">
        <w:rPr>
          <w:i/>
          <w:iCs/>
        </w:rPr>
        <w:t>9.775049</w:t>
      </w:r>
      <w:r w:rsidR="00564B57" w:rsidRPr="00B5261A">
        <w:rPr>
          <w:i/>
          <w:iCs/>
        </w:rPr>
        <w:t>, n</w:t>
      </w:r>
      <w:r w:rsidR="00564B57" w:rsidRPr="00B5261A">
        <w:rPr>
          <w:i/>
          <w:iCs/>
          <w:vertAlign w:val="subscript"/>
        </w:rPr>
        <w:t>1</w:t>
      </w:r>
      <w:r w:rsidR="00564B57" w:rsidRPr="00B5261A">
        <w:rPr>
          <w:i/>
          <w:iCs/>
        </w:rPr>
        <w:t>=</w:t>
      </w:r>
      <w:r w:rsidR="00564B57">
        <w:rPr>
          <w:i/>
          <w:iCs/>
        </w:rPr>
        <w:t>47</w:t>
      </w:r>
      <w:r w:rsidR="00564B57" w:rsidRPr="00B5261A">
        <w:rPr>
          <w:i/>
          <w:iCs/>
        </w:rPr>
        <w:t>, n</w:t>
      </w:r>
      <w:r w:rsidR="00564B57" w:rsidRPr="00B5261A">
        <w:rPr>
          <w:i/>
          <w:iCs/>
          <w:vertAlign w:val="subscript"/>
        </w:rPr>
        <w:t>2</w:t>
      </w:r>
      <w:r w:rsidR="00564B57" w:rsidRPr="00B5261A">
        <w:rPr>
          <w:i/>
          <w:iCs/>
        </w:rPr>
        <w:t>=</w:t>
      </w:r>
      <w:r w:rsidR="00564B57">
        <w:rPr>
          <w:i/>
          <w:iCs/>
        </w:rPr>
        <w:t>643</w:t>
      </w:r>
      <w:r w:rsidR="00564B57" w:rsidRPr="00B5261A">
        <w:rPr>
          <w:i/>
          <w:iCs/>
        </w:rPr>
        <w:t>, p=0.00</w:t>
      </w:r>
      <w:r w:rsidR="00564B57">
        <w:rPr>
          <w:i/>
          <w:iCs/>
        </w:rPr>
        <w:t>001</w:t>
      </w:r>
      <w:r w:rsidR="00564B57">
        <w:t>).</w:t>
      </w:r>
      <w:r w:rsidR="007D351D">
        <w:t xml:space="preserve"> Chalcopyrite contains statistically significantly more Se than other types of sulfide (KS: </w:t>
      </w:r>
      <w:r w:rsidR="007D351D" w:rsidRPr="00B5261A">
        <w:rPr>
          <w:i/>
          <w:iCs/>
        </w:rPr>
        <w:t>p=0.0</w:t>
      </w:r>
      <w:r w:rsidR="007D351D">
        <w:rPr>
          <w:i/>
          <w:iCs/>
        </w:rPr>
        <w:t>001</w:t>
      </w:r>
      <w:r w:rsidR="007D351D" w:rsidRPr="00B5261A">
        <w:rPr>
          <w:i/>
          <w:iCs/>
        </w:rPr>
        <w:t>, D=0.</w:t>
      </w:r>
      <w:r w:rsidR="007D351D">
        <w:rPr>
          <w:i/>
          <w:iCs/>
        </w:rPr>
        <w:t>4254</w:t>
      </w:r>
      <w:r w:rsidR="007D351D" w:rsidRPr="00B5261A">
        <w:rPr>
          <w:i/>
          <w:iCs/>
        </w:rPr>
        <w:t xml:space="preserve">, </w:t>
      </w:r>
      <w:r w:rsidR="007D351D">
        <w:rPr>
          <w:i/>
          <w:iCs/>
        </w:rPr>
        <w:t>non-</w:t>
      </w:r>
      <w:r w:rsidR="007D351D" w:rsidRPr="00B5261A">
        <w:rPr>
          <w:i/>
          <w:iCs/>
        </w:rPr>
        <w:t>normal distribution</w:t>
      </w:r>
      <w:r w:rsidR="007D351D">
        <w:t xml:space="preserve">; MWW: </w:t>
      </w:r>
      <w:r w:rsidR="007D351D" w:rsidRPr="00B5261A">
        <w:rPr>
          <w:i/>
          <w:iCs/>
        </w:rPr>
        <w:t>U=</w:t>
      </w:r>
      <w:r w:rsidR="007D351D">
        <w:rPr>
          <w:i/>
          <w:iCs/>
        </w:rPr>
        <w:t>94830</w:t>
      </w:r>
      <w:r w:rsidR="007D351D" w:rsidRPr="00B5261A">
        <w:rPr>
          <w:i/>
          <w:iCs/>
        </w:rPr>
        <w:t>, z=</w:t>
      </w:r>
      <w:r w:rsidR="007D351D">
        <w:rPr>
          <w:i/>
          <w:iCs/>
        </w:rPr>
        <w:t>7.922697</w:t>
      </w:r>
      <w:r w:rsidR="007D351D" w:rsidRPr="00B5261A">
        <w:rPr>
          <w:i/>
          <w:iCs/>
        </w:rPr>
        <w:t>, n</w:t>
      </w:r>
      <w:r w:rsidR="007D351D" w:rsidRPr="00B5261A">
        <w:rPr>
          <w:i/>
          <w:iCs/>
          <w:vertAlign w:val="subscript"/>
        </w:rPr>
        <w:t>1</w:t>
      </w:r>
      <w:r w:rsidR="007D351D" w:rsidRPr="00B5261A">
        <w:rPr>
          <w:i/>
          <w:iCs/>
        </w:rPr>
        <w:t>=</w:t>
      </w:r>
      <w:r w:rsidR="007D351D">
        <w:rPr>
          <w:i/>
          <w:iCs/>
        </w:rPr>
        <w:t>198</w:t>
      </w:r>
      <w:r w:rsidR="007D351D" w:rsidRPr="00B5261A">
        <w:rPr>
          <w:i/>
          <w:iCs/>
        </w:rPr>
        <w:t>, n</w:t>
      </w:r>
      <w:r w:rsidR="007D351D" w:rsidRPr="00B5261A">
        <w:rPr>
          <w:i/>
          <w:iCs/>
          <w:vertAlign w:val="subscript"/>
        </w:rPr>
        <w:t>2</w:t>
      </w:r>
      <w:r w:rsidR="007D351D" w:rsidRPr="00B5261A">
        <w:rPr>
          <w:i/>
          <w:iCs/>
        </w:rPr>
        <w:t>=</w:t>
      </w:r>
      <w:r w:rsidR="007D351D">
        <w:rPr>
          <w:i/>
          <w:iCs/>
        </w:rPr>
        <w:t>700</w:t>
      </w:r>
      <w:r w:rsidR="007D351D" w:rsidRPr="00B5261A">
        <w:rPr>
          <w:i/>
          <w:iCs/>
        </w:rPr>
        <w:t>, p=0.00</w:t>
      </w:r>
      <w:r w:rsidR="007D351D">
        <w:rPr>
          <w:i/>
          <w:iCs/>
        </w:rPr>
        <w:t>001</w:t>
      </w:r>
      <w:r w:rsidR="007D351D">
        <w:t>).</w:t>
      </w:r>
    </w:p>
    <w:p w14:paraId="32B7CB63" w14:textId="77777777" w:rsidR="007D351D" w:rsidRDefault="007D351D" w:rsidP="007D351D">
      <w:r>
        <w:t xml:space="preserve">All sulfide types in subduction-related settings are significantly enriched in Co (KS: </w:t>
      </w:r>
      <w:r w:rsidRPr="00B5261A">
        <w:rPr>
          <w:i/>
          <w:iCs/>
        </w:rPr>
        <w:t>p=0.0</w:t>
      </w:r>
      <w:r>
        <w:rPr>
          <w:i/>
          <w:iCs/>
        </w:rPr>
        <w:t>001</w:t>
      </w:r>
      <w:r w:rsidRPr="00B5261A">
        <w:rPr>
          <w:i/>
          <w:iCs/>
        </w:rPr>
        <w:t>, D=0.</w:t>
      </w:r>
      <w:r>
        <w:rPr>
          <w:i/>
          <w:iCs/>
        </w:rPr>
        <w:t>1915</w:t>
      </w:r>
      <w:r w:rsidRPr="00B5261A">
        <w:rPr>
          <w:i/>
          <w:iCs/>
        </w:rPr>
        <w:t xml:space="preserve">, </w:t>
      </w:r>
      <w:r>
        <w:rPr>
          <w:i/>
          <w:iCs/>
        </w:rPr>
        <w:t>non-</w:t>
      </w:r>
      <w:r w:rsidRPr="00B5261A">
        <w:rPr>
          <w:i/>
          <w:iCs/>
        </w:rPr>
        <w:t>normal distribution</w:t>
      </w:r>
      <w:r>
        <w:t xml:space="preserve">; MWW: </w:t>
      </w:r>
      <w:r w:rsidRPr="00B5261A">
        <w:rPr>
          <w:i/>
          <w:iCs/>
        </w:rPr>
        <w:t>U=</w:t>
      </w:r>
      <w:r>
        <w:rPr>
          <w:i/>
          <w:iCs/>
        </w:rPr>
        <w:t>83350</w:t>
      </w:r>
      <w:r w:rsidRPr="00B5261A">
        <w:rPr>
          <w:i/>
          <w:iCs/>
        </w:rPr>
        <w:t>, z=</w:t>
      </w:r>
      <w:r>
        <w:rPr>
          <w:i/>
          <w:iCs/>
        </w:rPr>
        <w:t>4.161239</w:t>
      </w:r>
      <w:r w:rsidRPr="00B5261A">
        <w:rPr>
          <w:i/>
          <w:iCs/>
        </w:rPr>
        <w:t>, n</w:t>
      </w:r>
      <w:r w:rsidRPr="00B5261A">
        <w:rPr>
          <w:i/>
          <w:iCs/>
          <w:vertAlign w:val="subscript"/>
        </w:rPr>
        <w:t>1</w:t>
      </w:r>
      <w:r w:rsidRPr="00B5261A">
        <w:rPr>
          <w:i/>
          <w:iCs/>
        </w:rPr>
        <w:t>=</w:t>
      </w:r>
      <w:r>
        <w:rPr>
          <w:i/>
          <w:iCs/>
        </w:rPr>
        <w:t>209</w:t>
      </w:r>
      <w:r w:rsidRPr="00B5261A">
        <w:rPr>
          <w:i/>
          <w:iCs/>
        </w:rPr>
        <w:t>, n</w:t>
      </w:r>
      <w:r w:rsidRPr="00B5261A">
        <w:rPr>
          <w:i/>
          <w:iCs/>
          <w:vertAlign w:val="subscript"/>
        </w:rPr>
        <w:t>2</w:t>
      </w:r>
      <w:r w:rsidRPr="00B5261A">
        <w:rPr>
          <w:i/>
          <w:iCs/>
        </w:rPr>
        <w:t>=</w:t>
      </w:r>
      <w:r>
        <w:rPr>
          <w:i/>
          <w:iCs/>
        </w:rPr>
        <w:t>670</w:t>
      </w:r>
      <w:r w:rsidRPr="00B5261A">
        <w:rPr>
          <w:i/>
          <w:iCs/>
        </w:rPr>
        <w:t>, p=0.00</w:t>
      </w:r>
      <w:r>
        <w:rPr>
          <w:i/>
          <w:iCs/>
        </w:rPr>
        <w:t>003</w:t>
      </w:r>
      <w:r>
        <w:t xml:space="preserve">). Silver is significantly enriched in subduction related PCD chalcopyrite, bornite and molybdenite (KS: </w:t>
      </w:r>
      <w:r w:rsidRPr="00B5261A">
        <w:rPr>
          <w:i/>
          <w:iCs/>
        </w:rPr>
        <w:t>p=0.0</w:t>
      </w:r>
      <w:r>
        <w:rPr>
          <w:i/>
          <w:iCs/>
        </w:rPr>
        <w:t>001</w:t>
      </w:r>
      <w:r w:rsidRPr="00B5261A">
        <w:rPr>
          <w:i/>
          <w:iCs/>
        </w:rPr>
        <w:t>, D=0.</w:t>
      </w:r>
      <w:r>
        <w:rPr>
          <w:i/>
          <w:iCs/>
        </w:rPr>
        <w:t>3652</w:t>
      </w:r>
      <w:r w:rsidRPr="00B5261A">
        <w:rPr>
          <w:i/>
          <w:iCs/>
        </w:rPr>
        <w:t xml:space="preserve">, </w:t>
      </w:r>
      <w:r>
        <w:rPr>
          <w:i/>
          <w:iCs/>
        </w:rPr>
        <w:t>non-</w:t>
      </w:r>
      <w:r w:rsidRPr="00B5261A">
        <w:rPr>
          <w:i/>
          <w:iCs/>
        </w:rPr>
        <w:t>normal distribution</w:t>
      </w:r>
      <w:r>
        <w:t xml:space="preserve">; MWW: </w:t>
      </w:r>
      <w:r w:rsidRPr="00B5261A">
        <w:rPr>
          <w:i/>
          <w:iCs/>
        </w:rPr>
        <w:t>U=</w:t>
      </w:r>
      <w:r>
        <w:rPr>
          <w:i/>
          <w:iCs/>
        </w:rPr>
        <w:t>43900</w:t>
      </w:r>
      <w:r w:rsidRPr="00B5261A">
        <w:rPr>
          <w:i/>
          <w:iCs/>
        </w:rPr>
        <w:t>, z=</w:t>
      </w:r>
      <w:r>
        <w:rPr>
          <w:i/>
          <w:iCs/>
        </w:rPr>
        <w:t>8.248194</w:t>
      </w:r>
      <w:r w:rsidRPr="00B5261A">
        <w:rPr>
          <w:i/>
          <w:iCs/>
        </w:rPr>
        <w:t>, n</w:t>
      </w:r>
      <w:r w:rsidRPr="00B5261A">
        <w:rPr>
          <w:i/>
          <w:iCs/>
          <w:vertAlign w:val="subscript"/>
        </w:rPr>
        <w:t>1</w:t>
      </w:r>
      <w:r w:rsidRPr="00B5261A">
        <w:rPr>
          <w:i/>
          <w:iCs/>
        </w:rPr>
        <w:t>=</w:t>
      </w:r>
      <w:r>
        <w:rPr>
          <w:i/>
          <w:iCs/>
        </w:rPr>
        <w:t>150</w:t>
      </w:r>
      <w:r w:rsidRPr="00B5261A">
        <w:rPr>
          <w:i/>
          <w:iCs/>
        </w:rPr>
        <w:t>, n</w:t>
      </w:r>
      <w:r w:rsidRPr="00B5261A">
        <w:rPr>
          <w:i/>
          <w:iCs/>
          <w:vertAlign w:val="subscript"/>
        </w:rPr>
        <w:t>2</w:t>
      </w:r>
      <w:r w:rsidRPr="00B5261A">
        <w:rPr>
          <w:i/>
          <w:iCs/>
        </w:rPr>
        <w:t>=</w:t>
      </w:r>
      <w:r>
        <w:rPr>
          <w:i/>
          <w:iCs/>
        </w:rPr>
        <w:t>402</w:t>
      </w:r>
      <w:r w:rsidRPr="00B5261A">
        <w:rPr>
          <w:i/>
          <w:iCs/>
        </w:rPr>
        <w:t>, p=0.00</w:t>
      </w:r>
      <w:r>
        <w:rPr>
          <w:i/>
          <w:iCs/>
        </w:rPr>
        <w:t>001</w:t>
      </w:r>
      <w:r>
        <w:t xml:space="preserve">), selenium is significantly enriched in pyrite in subduction related porphyry Cu deposits (KS: </w:t>
      </w:r>
      <w:r w:rsidRPr="00B5261A">
        <w:rPr>
          <w:i/>
          <w:iCs/>
        </w:rPr>
        <w:t>p=0.0</w:t>
      </w:r>
      <w:r>
        <w:rPr>
          <w:i/>
          <w:iCs/>
        </w:rPr>
        <w:t>001</w:t>
      </w:r>
      <w:r w:rsidRPr="00B5261A">
        <w:rPr>
          <w:i/>
          <w:iCs/>
        </w:rPr>
        <w:t>, D=0.</w:t>
      </w:r>
      <w:r>
        <w:rPr>
          <w:i/>
          <w:iCs/>
        </w:rPr>
        <w:t>4003</w:t>
      </w:r>
      <w:r w:rsidRPr="00B5261A">
        <w:rPr>
          <w:i/>
          <w:iCs/>
        </w:rPr>
        <w:t xml:space="preserve">, </w:t>
      </w:r>
      <w:r>
        <w:rPr>
          <w:i/>
          <w:iCs/>
        </w:rPr>
        <w:t>non-</w:t>
      </w:r>
      <w:r w:rsidRPr="00B5261A">
        <w:rPr>
          <w:i/>
          <w:iCs/>
        </w:rPr>
        <w:t>normal distribution</w:t>
      </w:r>
      <w:r>
        <w:t xml:space="preserve">; MWW: </w:t>
      </w:r>
      <w:r w:rsidRPr="00B5261A">
        <w:rPr>
          <w:i/>
          <w:iCs/>
        </w:rPr>
        <w:t>U=</w:t>
      </w:r>
      <w:r>
        <w:rPr>
          <w:i/>
          <w:iCs/>
        </w:rPr>
        <w:t>15350.5</w:t>
      </w:r>
      <w:r w:rsidRPr="00B5261A">
        <w:rPr>
          <w:i/>
          <w:iCs/>
        </w:rPr>
        <w:t>, z=</w:t>
      </w:r>
      <w:r>
        <w:rPr>
          <w:i/>
          <w:iCs/>
        </w:rPr>
        <w:t>5.604538</w:t>
      </w:r>
      <w:r w:rsidRPr="00B5261A">
        <w:rPr>
          <w:i/>
          <w:iCs/>
        </w:rPr>
        <w:t>, n</w:t>
      </w:r>
      <w:r w:rsidRPr="00B5261A">
        <w:rPr>
          <w:i/>
          <w:iCs/>
          <w:vertAlign w:val="subscript"/>
        </w:rPr>
        <w:t>1</w:t>
      </w:r>
      <w:r w:rsidRPr="00B5261A">
        <w:rPr>
          <w:i/>
          <w:iCs/>
        </w:rPr>
        <w:t>=</w:t>
      </w:r>
      <w:r>
        <w:rPr>
          <w:i/>
          <w:iCs/>
        </w:rPr>
        <w:t>68</w:t>
      </w:r>
      <w:r w:rsidRPr="00B5261A">
        <w:rPr>
          <w:i/>
          <w:iCs/>
        </w:rPr>
        <w:t>, n</w:t>
      </w:r>
      <w:r w:rsidRPr="00B5261A">
        <w:rPr>
          <w:i/>
          <w:iCs/>
          <w:vertAlign w:val="subscript"/>
        </w:rPr>
        <w:t>2</w:t>
      </w:r>
      <w:r w:rsidRPr="00B5261A">
        <w:rPr>
          <w:i/>
          <w:iCs/>
        </w:rPr>
        <w:t>=</w:t>
      </w:r>
      <w:r>
        <w:rPr>
          <w:i/>
          <w:iCs/>
        </w:rPr>
        <w:t>315</w:t>
      </w:r>
      <w:r w:rsidRPr="00B5261A">
        <w:rPr>
          <w:i/>
          <w:iCs/>
        </w:rPr>
        <w:t>, p=0.00</w:t>
      </w:r>
      <w:r>
        <w:rPr>
          <w:i/>
          <w:iCs/>
        </w:rPr>
        <w:t>001</w:t>
      </w:r>
      <w:r>
        <w:t xml:space="preserve">) and Cu is significantly enriched in pyrite and molybdenite crystals in subduction-related PCDs (KS: </w:t>
      </w:r>
      <w:r w:rsidRPr="00B5261A">
        <w:rPr>
          <w:i/>
          <w:iCs/>
        </w:rPr>
        <w:t>p=0.0</w:t>
      </w:r>
      <w:r>
        <w:rPr>
          <w:i/>
          <w:iCs/>
        </w:rPr>
        <w:t>001</w:t>
      </w:r>
      <w:r w:rsidRPr="00B5261A">
        <w:rPr>
          <w:i/>
          <w:iCs/>
        </w:rPr>
        <w:t>, D=0.</w:t>
      </w:r>
      <w:r>
        <w:rPr>
          <w:i/>
          <w:iCs/>
        </w:rPr>
        <w:t>4370</w:t>
      </w:r>
      <w:r w:rsidRPr="00B5261A">
        <w:rPr>
          <w:i/>
          <w:iCs/>
        </w:rPr>
        <w:t xml:space="preserve">, </w:t>
      </w:r>
      <w:r>
        <w:rPr>
          <w:i/>
          <w:iCs/>
        </w:rPr>
        <w:t>non-</w:t>
      </w:r>
      <w:r w:rsidRPr="00B5261A">
        <w:rPr>
          <w:i/>
          <w:iCs/>
        </w:rPr>
        <w:t>normal distribution</w:t>
      </w:r>
      <w:r>
        <w:t xml:space="preserve">; MWW: </w:t>
      </w:r>
      <w:r w:rsidRPr="00B5261A">
        <w:rPr>
          <w:i/>
          <w:iCs/>
        </w:rPr>
        <w:t>U=</w:t>
      </w:r>
      <w:r>
        <w:rPr>
          <w:i/>
          <w:iCs/>
        </w:rPr>
        <w:t>31196.5</w:t>
      </w:r>
      <w:r w:rsidRPr="00B5261A">
        <w:rPr>
          <w:i/>
          <w:iCs/>
        </w:rPr>
        <w:t>, z=</w:t>
      </w:r>
      <w:r>
        <w:rPr>
          <w:i/>
          <w:iCs/>
        </w:rPr>
        <w:t>7.209683</w:t>
      </w:r>
      <w:r w:rsidRPr="00B5261A">
        <w:rPr>
          <w:i/>
          <w:iCs/>
        </w:rPr>
        <w:t>, n</w:t>
      </w:r>
      <w:r w:rsidRPr="00B5261A">
        <w:rPr>
          <w:i/>
          <w:iCs/>
          <w:vertAlign w:val="subscript"/>
        </w:rPr>
        <w:t>1</w:t>
      </w:r>
      <w:r w:rsidRPr="00B5261A">
        <w:rPr>
          <w:i/>
          <w:iCs/>
        </w:rPr>
        <w:t>=</w:t>
      </w:r>
      <w:r>
        <w:rPr>
          <w:i/>
          <w:iCs/>
        </w:rPr>
        <w:t>88</w:t>
      </w:r>
      <w:r w:rsidRPr="00B5261A">
        <w:rPr>
          <w:i/>
          <w:iCs/>
        </w:rPr>
        <w:t>, n</w:t>
      </w:r>
      <w:r w:rsidRPr="00B5261A">
        <w:rPr>
          <w:i/>
          <w:iCs/>
          <w:vertAlign w:val="subscript"/>
        </w:rPr>
        <w:t>2</w:t>
      </w:r>
      <w:r w:rsidRPr="00B5261A">
        <w:rPr>
          <w:i/>
          <w:iCs/>
        </w:rPr>
        <w:t>=</w:t>
      </w:r>
      <w:r>
        <w:rPr>
          <w:i/>
          <w:iCs/>
        </w:rPr>
        <w:t>478</w:t>
      </w:r>
      <w:r w:rsidRPr="00B5261A">
        <w:rPr>
          <w:i/>
          <w:iCs/>
        </w:rPr>
        <w:t>, p=0.00</w:t>
      </w:r>
      <w:r>
        <w:rPr>
          <w:i/>
          <w:iCs/>
        </w:rPr>
        <w:t>001</w:t>
      </w:r>
      <w:r>
        <w:t>).</w:t>
      </w:r>
    </w:p>
    <w:p w14:paraId="50026AD5" w14:textId="582B392A" w:rsidR="007D351D" w:rsidRDefault="007D351D" w:rsidP="007D351D">
      <w:r>
        <w:t xml:space="preserve">Bismuth is enriched in every type of sulfide in post-collisional PCDs (KS: </w:t>
      </w:r>
      <w:r w:rsidRPr="00B5261A">
        <w:rPr>
          <w:i/>
          <w:iCs/>
        </w:rPr>
        <w:t>p=0.0</w:t>
      </w:r>
      <w:r>
        <w:rPr>
          <w:i/>
          <w:iCs/>
        </w:rPr>
        <w:t>001</w:t>
      </w:r>
      <w:r w:rsidRPr="00B5261A">
        <w:rPr>
          <w:i/>
          <w:iCs/>
        </w:rPr>
        <w:t>, D=0.</w:t>
      </w:r>
      <w:r>
        <w:rPr>
          <w:i/>
          <w:iCs/>
        </w:rPr>
        <w:t>2540</w:t>
      </w:r>
      <w:r w:rsidRPr="00B5261A">
        <w:rPr>
          <w:i/>
          <w:iCs/>
        </w:rPr>
        <w:t xml:space="preserve">, </w:t>
      </w:r>
      <w:r>
        <w:rPr>
          <w:i/>
          <w:iCs/>
        </w:rPr>
        <w:t>non-</w:t>
      </w:r>
      <w:r w:rsidRPr="00B5261A">
        <w:rPr>
          <w:i/>
          <w:iCs/>
        </w:rPr>
        <w:t>normal distribution</w:t>
      </w:r>
      <w:r>
        <w:t xml:space="preserve">; MWW: </w:t>
      </w:r>
      <w:r w:rsidRPr="00B5261A">
        <w:rPr>
          <w:i/>
          <w:iCs/>
        </w:rPr>
        <w:t>U=</w:t>
      </w:r>
      <w:r>
        <w:rPr>
          <w:i/>
          <w:iCs/>
        </w:rPr>
        <w:t>69193</w:t>
      </w:r>
      <w:r w:rsidRPr="00B5261A">
        <w:rPr>
          <w:i/>
          <w:iCs/>
        </w:rPr>
        <w:t>, z=</w:t>
      </w:r>
      <w:r>
        <w:rPr>
          <w:i/>
          <w:iCs/>
        </w:rPr>
        <w:t>6.076851</w:t>
      </w:r>
      <w:r w:rsidRPr="00B5261A">
        <w:rPr>
          <w:i/>
          <w:iCs/>
        </w:rPr>
        <w:t>, n</w:t>
      </w:r>
      <w:r w:rsidRPr="00B5261A">
        <w:rPr>
          <w:i/>
          <w:iCs/>
          <w:vertAlign w:val="subscript"/>
        </w:rPr>
        <w:t>1</w:t>
      </w:r>
      <w:r w:rsidRPr="00B5261A">
        <w:rPr>
          <w:i/>
          <w:iCs/>
        </w:rPr>
        <w:t>=</w:t>
      </w:r>
      <w:r>
        <w:rPr>
          <w:i/>
          <w:iCs/>
        </w:rPr>
        <w:t>536</w:t>
      </w:r>
      <w:r w:rsidRPr="00B5261A">
        <w:rPr>
          <w:i/>
          <w:iCs/>
        </w:rPr>
        <w:t>, n</w:t>
      </w:r>
      <w:r w:rsidRPr="00B5261A">
        <w:rPr>
          <w:i/>
          <w:iCs/>
          <w:vertAlign w:val="subscript"/>
        </w:rPr>
        <w:t>2</w:t>
      </w:r>
      <w:r w:rsidRPr="00B5261A">
        <w:rPr>
          <w:i/>
          <w:iCs/>
        </w:rPr>
        <w:t>=</w:t>
      </w:r>
      <w:r>
        <w:rPr>
          <w:i/>
          <w:iCs/>
        </w:rPr>
        <w:t>200</w:t>
      </w:r>
      <w:r w:rsidRPr="00B5261A">
        <w:rPr>
          <w:i/>
          <w:iCs/>
        </w:rPr>
        <w:t>, p=0.00</w:t>
      </w:r>
      <w:r>
        <w:rPr>
          <w:i/>
          <w:iCs/>
        </w:rPr>
        <w:t>001</w:t>
      </w:r>
      <w:r>
        <w:t xml:space="preserve">), as is Sb (KS: </w:t>
      </w:r>
      <w:r w:rsidRPr="00B5261A">
        <w:rPr>
          <w:i/>
          <w:iCs/>
        </w:rPr>
        <w:t>p=0.0</w:t>
      </w:r>
      <w:r>
        <w:rPr>
          <w:i/>
          <w:iCs/>
        </w:rPr>
        <w:t>001</w:t>
      </w:r>
      <w:r w:rsidRPr="00B5261A">
        <w:rPr>
          <w:i/>
          <w:iCs/>
        </w:rPr>
        <w:t>, D=0.</w:t>
      </w:r>
      <w:r>
        <w:rPr>
          <w:i/>
          <w:iCs/>
        </w:rPr>
        <w:t>5309</w:t>
      </w:r>
      <w:r w:rsidRPr="00B5261A">
        <w:rPr>
          <w:i/>
          <w:iCs/>
        </w:rPr>
        <w:t xml:space="preserve">, </w:t>
      </w:r>
      <w:r>
        <w:rPr>
          <w:i/>
          <w:iCs/>
        </w:rPr>
        <w:t>non-</w:t>
      </w:r>
      <w:r w:rsidRPr="00B5261A">
        <w:rPr>
          <w:i/>
          <w:iCs/>
        </w:rPr>
        <w:t>normal distribution</w:t>
      </w:r>
      <w:r>
        <w:t xml:space="preserve">; MWW: </w:t>
      </w:r>
      <w:r w:rsidRPr="00B5261A">
        <w:rPr>
          <w:i/>
          <w:iCs/>
        </w:rPr>
        <w:t>U=</w:t>
      </w:r>
      <w:r>
        <w:rPr>
          <w:i/>
          <w:iCs/>
        </w:rPr>
        <w:t>57635.5</w:t>
      </w:r>
      <w:r w:rsidRPr="00B5261A">
        <w:rPr>
          <w:i/>
          <w:iCs/>
        </w:rPr>
        <w:t>, z=</w:t>
      </w:r>
      <w:r>
        <w:rPr>
          <w:i/>
          <w:iCs/>
        </w:rPr>
        <w:t>9.401803</w:t>
      </w:r>
      <w:r w:rsidRPr="00B5261A">
        <w:rPr>
          <w:i/>
          <w:iCs/>
        </w:rPr>
        <w:t>, n</w:t>
      </w:r>
      <w:r w:rsidRPr="00B5261A">
        <w:rPr>
          <w:i/>
          <w:iCs/>
          <w:vertAlign w:val="subscript"/>
        </w:rPr>
        <w:t>1</w:t>
      </w:r>
      <w:r w:rsidRPr="00B5261A">
        <w:rPr>
          <w:i/>
          <w:iCs/>
        </w:rPr>
        <w:t>=</w:t>
      </w:r>
      <w:r>
        <w:rPr>
          <w:i/>
          <w:iCs/>
        </w:rPr>
        <w:t>581</w:t>
      </w:r>
      <w:r w:rsidRPr="00B5261A">
        <w:rPr>
          <w:i/>
          <w:iCs/>
        </w:rPr>
        <w:t>, n</w:t>
      </w:r>
      <w:r w:rsidRPr="00B5261A">
        <w:rPr>
          <w:i/>
          <w:iCs/>
          <w:vertAlign w:val="subscript"/>
        </w:rPr>
        <w:t>2</w:t>
      </w:r>
      <w:r w:rsidRPr="00B5261A">
        <w:rPr>
          <w:i/>
          <w:iCs/>
        </w:rPr>
        <w:t>=</w:t>
      </w:r>
      <w:r>
        <w:rPr>
          <w:i/>
          <w:iCs/>
        </w:rPr>
        <w:t>130</w:t>
      </w:r>
      <w:r w:rsidRPr="00B5261A">
        <w:rPr>
          <w:i/>
          <w:iCs/>
        </w:rPr>
        <w:t>, p=0.00</w:t>
      </w:r>
      <w:r>
        <w:rPr>
          <w:i/>
          <w:iCs/>
        </w:rPr>
        <w:t>001</w:t>
      </w:r>
      <w:r>
        <w:t xml:space="preserve">) and Te is also significantly enriched in all sulfides in post-collisional PCDs (KS: </w:t>
      </w:r>
      <w:r w:rsidRPr="00B5261A">
        <w:rPr>
          <w:i/>
          <w:iCs/>
        </w:rPr>
        <w:t>p=0.0</w:t>
      </w:r>
      <w:r>
        <w:rPr>
          <w:i/>
          <w:iCs/>
        </w:rPr>
        <w:t>01</w:t>
      </w:r>
      <w:r w:rsidRPr="00B5261A">
        <w:rPr>
          <w:i/>
          <w:iCs/>
        </w:rPr>
        <w:t>, D=0.</w:t>
      </w:r>
      <w:r>
        <w:rPr>
          <w:i/>
          <w:iCs/>
        </w:rPr>
        <w:t>155</w:t>
      </w:r>
      <w:r w:rsidRPr="00B5261A">
        <w:rPr>
          <w:i/>
          <w:iCs/>
        </w:rPr>
        <w:t xml:space="preserve">, </w:t>
      </w:r>
      <w:r>
        <w:rPr>
          <w:i/>
          <w:iCs/>
        </w:rPr>
        <w:t>non-</w:t>
      </w:r>
      <w:r w:rsidRPr="00B5261A">
        <w:rPr>
          <w:i/>
          <w:iCs/>
        </w:rPr>
        <w:t>normal distribution</w:t>
      </w:r>
      <w:r>
        <w:t xml:space="preserve">; MWW: </w:t>
      </w:r>
      <w:r w:rsidRPr="00B5261A">
        <w:rPr>
          <w:i/>
          <w:iCs/>
        </w:rPr>
        <w:t>U=</w:t>
      </w:r>
      <w:r>
        <w:rPr>
          <w:i/>
          <w:iCs/>
        </w:rPr>
        <w:t>74706</w:t>
      </w:r>
      <w:r w:rsidRPr="00B5261A">
        <w:rPr>
          <w:i/>
          <w:iCs/>
        </w:rPr>
        <w:t>, z=</w:t>
      </w:r>
      <w:r>
        <w:rPr>
          <w:i/>
          <w:iCs/>
        </w:rPr>
        <w:t>4.44458</w:t>
      </w:r>
      <w:r w:rsidRPr="00B5261A">
        <w:rPr>
          <w:i/>
          <w:iCs/>
        </w:rPr>
        <w:t>, n</w:t>
      </w:r>
      <w:r w:rsidRPr="00B5261A">
        <w:rPr>
          <w:i/>
          <w:iCs/>
          <w:vertAlign w:val="subscript"/>
        </w:rPr>
        <w:t>1</w:t>
      </w:r>
      <w:r w:rsidRPr="00B5261A">
        <w:rPr>
          <w:i/>
          <w:iCs/>
        </w:rPr>
        <w:t>=</w:t>
      </w:r>
      <w:r>
        <w:rPr>
          <w:i/>
          <w:iCs/>
        </w:rPr>
        <w:t>630</w:t>
      </w:r>
      <w:r w:rsidRPr="00B5261A">
        <w:rPr>
          <w:i/>
          <w:iCs/>
        </w:rPr>
        <w:t>, n</w:t>
      </w:r>
      <w:r w:rsidRPr="00B5261A">
        <w:rPr>
          <w:i/>
          <w:iCs/>
          <w:vertAlign w:val="subscript"/>
        </w:rPr>
        <w:t>2</w:t>
      </w:r>
      <w:r w:rsidRPr="00B5261A">
        <w:rPr>
          <w:i/>
          <w:iCs/>
        </w:rPr>
        <w:t>=</w:t>
      </w:r>
      <w:r>
        <w:rPr>
          <w:i/>
          <w:iCs/>
        </w:rPr>
        <w:t>196</w:t>
      </w:r>
      <w:r w:rsidRPr="00B5261A">
        <w:rPr>
          <w:i/>
          <w:iCs/>
        </w:rPr>
        <w:t>, p=0.00</w:t>
      </w:r>
      <w:r>
        <w:rPr>
          <w:i/>
          <w:iCs/>
        </w:rPr>
        <w:t>001</w:t>
      </w:r>
      <w:r>
        <w:t xml:space="preserve">). Selenium is significantly enriched in chalcopyrite, molybdenite and bornite in post-collisional PCDs (KS: </w:t>
      </w:r>
      <w:r w:rsidRPr="00B5261A">
        <w:rPr>
          <w:i/>
          <w:iCs/>
        </w:rPr>
        <w:t>p=0.0</w:t>
      </w:r>
      <w:r>
        <w:rPr>
          <w:i/>
          <w:iCs/>
        </w:rPr>
        <w:t>001</w:t>
      </w:r>
      <w:r w:rsidRPr="00B5261A">
        <w:rPr>
          <w:i/>
          <w:iCs/>
        </w:rPr>
        <w:t>, D=0.</w:t>
      </w:r>
      <w:r>
        <w:rPr>
          <w:i/>
          <w:iCs/>
        </w:rPr>
        <w:t>4789</w:t>
      </w:r>
      <w:r w:rsidRPr="00B5261A">
        <w:rPr>
          <w:i/>
          <w:iCs/>
        </w:rPr>
        <w:t xml:space="preserve">, </w:t>
      </w:r>
      <w:r>
        <w:rPr>
          <w:i/>
          <w:iCs/>
        </w:rPr>
        <w:t>non-</w:t>
      </w:r>
      <w:r w:rsidRPr="00B5261A">
        <w:rPr>
          <w:i/>
          <w:iCs/>
        </w:rPr>
        <w:t>normal distribution</w:t>
      </w:r>
      <w:r>
        <w:t xml:space="preserve">; MWW: </w:t>
      </w:r>
      <w:r w:rsidRPr="00B5261A">
        <w:rPr>
          <w:i/>
          <w:iCs/>
        </w:rPr>
        <w:t>U=</w:t>
      </w:r>
      <w:r>
        <w:rPr>
          <w:i/>
          <w:iCs/>
        </w:rPr>
        <w:t>38361</w:t>
      </w:r>
      <w:r w:rsidRPr="00B5261A">
        <w:rPr>
          <w:i/>
          <w:iCs/>
        </w:rPr>
        <w:t>, z=</w:t>
      </w:r>
      <w:r>
        <w:rPr>
          <w:i/>
          <w:iCs/>
        </w:rPr>
        <w:t>7.777306</w:t>
      </w:r>
      <w:r w:rsidRPr="00B5261A">
        <w:rPr>
          <w:i/>
          <w:iCs/>
        </w:rPr>
        <w:t>, n</w:t>
      </w:r>
      <w:r w:rsidRPr="00B5261A">
        <w:rPr>
          <w:i/>
          <w:iCs/>
          <w:vertAlign w:val="subscript"/>
        </w:rPr>
        <w:t>1</w:t>
      </w:r>
      <w:r w:rsidRPr="00B5261A">
        <w:rPr>
          <w:i/>
          <w:iCs/>
        </w:rPr>
        <w:t>=</w:t>
      </w:r>
      <w:r>
        <w:rPr>
          <w:i/>
          <w:iCs/>
        </w:rPr>
        <w:t>372</w:t>
      </w:r>
      <w:r w:rsidRPr="00B5261A">
        <w:rPr>
          <w:i/>
          <w:iCs/>
        </w:rPr>
        <w:t>, n</w:t>
      </w:r>
      <w:r w:rsidRPr="00B5261A">
        <w:rPr>
          <w:i/>
          <w:iCs/>
          <w:vertAlign w:val="subscript"/>
        </w:rPr>
        <w:t>2</w:t>
      </w:r>
      <w:r w:rsidRPr="00B5261A">
        <w:rPr>
          <w:i/>
          <w:iCs/>
        </w:rPr>
        <w:t>=</w:t>
      </w:r>
      <w:r>
        <w:rPr>
          <w:i/>
          <w:iCs/>
        </w:rPr>
        <w:t>143</w:t>
      </w:r>
      <w:r w:rsidRPr="00B5261A">
        <w:rPr>
          <w:i/>
          <w:iCs/>
        </w:rPr>
        <w:t>, p=0.00</w:t>
      </w:r>
      <w:r>
        <w:rPr>
          <w:i/>
          <w:iCs/>
        </w:rPr>
        <w:t>001</w:t>
      </w:r>
      <w:r>
        <w:t xml:space="preserve">), and Ag is significantly enriched in pyrite crystals in post-collisional PCDs (KS: </w:t>
      </w:r>
      <w:r w:rsidRPr="00B5261A">
        <w:rPr>
          <w:i/>
          <w:iCs/>
        </w:rPr>
        <w:t>p=0.0</w:t>
      </w:r>
      <w:r>
        <w:rPr>
          <w:i/>
          <w:iCs/>
        </w:rPr>
        <w:t>001</w:t>
      </w:r>
      <w:r w:rsidRPr="00B5261A">
        <w:rPr>
          <w:i/>
          <w:iCs/>
        </w:rPr>
        <w:t>, D=0.</w:t>
      </w:r>
      <w:r>
        <w:rPr>
          <w:i/>
          <w:iCs/>
        </w:rPr>
        <w:t>4789</w:t>
      </w:r>
      <w:r w:rsidRPr="00B5261A">
        <w:rPr>
          <w:i/>
          <w:iCs/>
        </w:rPr>
        <w:t xml:space="preserve">, </w:t>
      </w:r>
      <w:r>
        <w:rPr>
          <w:i/>
          <w:iCs/>
        </w:rPr>
        <w:t>non-</w:t>
      </w:r>
      <w:r w:rsidRPr="00B5261A">
        <w:rPr>
          <w:i/>
          <w:iCs/>
        </w:rPr>
        <w:t>normal distribution</w:t>
      </w:r>
      <w:r>
        <w:t xml:space="preserve">; MWW: </w:t>
      </w:r>
      <w:r w:rsidRPr="00B5261A">
        <w:rPr>
          <w:i/>
          <w:iCs/>
        </w:rPr>
        <w:t>U=</w:t>
      </w:r>
      <w:r>
        <w:rPr>
          <w:i/>
          <w:iCs/>
        </w:rPr>
        <w:t>6052</w:t>
      </w:r>
      <w:r w:rsidRPr="00B5261A">
        <w:rPr>
          <w:i/>
          <w:iCs/>
        </w:rPr>
        <w:t>, z=</w:t>
      </w:r>
      <w:r>
        <w:rPr>
          <w:i/>
          <w:iCs/>
        </w:rPr>
        <w:t>7.099307</w:t>
      </w:r>
      <w:r w:rsidRPr="00B5261A">
        <w:rPr>
          <w:i/>
          <w:iCs/>
        </w:rPr>
        <w:t>, n</w:t>
      </w:r>
      <w:r w:rsidRPr="00B5261A">
        <w:rPr>
          <w:i/>
          <w:iCs/>
          <w:vertAlign w:val="subscript"/>
        </w:rPr>
        <w:t>1</w:t>
      </w:r>
      <w:r w:rsidRPr="00B5261A">
        <w:rPr>
          <w:i/>
          <w:iCs/>
        </w:rPr>
        <w:t>=</w:t>
      </w:r>
      <w:r>
        <w:rPr>
          <w:i/>
          <w:iCs/>
        </w:rPr>
        <w:t>372</w:t>
      </w:r>
      <w:r w:rsidRPr="00B5261A">
        <w:rPr>
          <w:i/>
          <w:iCs/>
        </w:rPr>
        <w:t>, n</w:t>
      </w:r>
      <w:r w:rsidRPr="00B5261A">
        <w:rPr>
          <w:i/>
          <w:iCs/>
          <w:vertAlign w:val="subscript"/>
        </w:rPr>
        <w:t>2</w:t>
      </w:r>
      <w:r w:rsidRPr="00B5261A">
        <w:rPr>
          <w:i/>
          <w:iCs/>
        </w:rPr>
        <w:t>=</w:t>
      </w:r>
      <w:r>
        <w:rPr>
          <w:i/>
          <w:iCs/>
        </w:rPr>
        <w:t>143</w:t>
      </w:r>
      <w:r w:rsidRPr="00B5261A">
        <w:rPr>
          <w:i/>
          <w:iCs/>
        </w:rPr>
        <w:t>, p=0.00</w:t>
      </w:r>
      <w:r>
        <w:rPr>
          <w:i/>
          <w:iCs/>
        </w:rPr>
        <w:t>001</w:t>
      </w:r>
      <w:r>
        <w:t>).</w:t>
      </w:r>
    </w:p>
    <w:p w14:paraId="0D3CE950" w14:textId="1165C4F5" w:rsidR="003B727C" w:rsidRDefault="003B727C" w:rsidP="007D351D">
      <w:r>
        <w:lastRenderedPageBreak/>
        <w:t>The tables below show the Spearman rank correlation between elements of interest in the four main sulfide types from data pre</w:t>
      </w:r>
      <w:r w:rsidR="00B65880">
        <w:t>s</w:t>
      </w:r>
      <w:r>
        <w:t>ented in this study.</w:t>
      </w:r>
    </w:p>
    <w:tbl>
      <w:tblPr>
        <w:tblW w:w="8080" w:type="dxa"/>
        <w:tblLook w:val="04A0" w:firstRow="1" w:lastRow="0" w:firstColumn="1" w:lastColumn="0" w:noHBand="0" w:noVBand="1"/>
      </w:tblPr>
      <w:tblGrid>
        <w:gridCol w:w="1360"/>
        <w:gridCol w:w="960"/>
        <w:gridCol w:w="960"/>
        <w:gridCol w:w="960"/>
        <w:gridCol w:w="960"/>
        <w:gridCol w:w="960"/>
        <w:gridCol w:w="960"/>
        <w:gridCol w:w="960"/>
      </w:tblGrid>
      <w:tr w:rsidR="003B727C" w:rsidRPr="003B727C" w14:paraId="2DF7B510" w14:textId="77777777" w:rsidTr="003B727C">
        <w:trPr>
          <w:trHeight w:val="288"/>
        </w:trPr>
        <w:tc>
          <w:tcPr>
            <w:tcW w:w="1360" w:type="dxa"/>
            <w:tcBorders>
              <w:top w:val="single" w:sz="8" w:space="0" w:color="auto"/>
              <w:left w:val="nil"/>
              <w:bottom w:val="single" w:sz="4" w:space="0" w:color="auto"/>
              <w:right w:val="nil"/>
            </w:tcBorders>
            <w:shd w:val="clear" w:color="auto" w:fill="auto"/>
            <w:noWrap/>
            <w:vAlign w:val="bottom"/>
            <w:hideMark/>
          </w:tcPr>
          <w:p w14:paraId="59A1A9AE"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Bornite</w:t>
            </w:r>
          </w:p>
        </w:tc>
        <w:tc>
          <w:tcPr>
            <w:tcW w:w="960" w:type="dxa"/>
            <w:tcBorders>
              <w:top w:val="single" w:sz="8" w:space="0" w:color="auto"/>
              <w:left w:val="nil"/>
              <w:bottom w:val="single" w:sz="4" w:space="0" w:color="auto"/>
              <w:right w:val="nil"/>
            </w:tcBorders>
            <w:shd w:val="clear" w:color="auto" w:fill="auto"/>
            <w:noWrap/>
            <w:vAlign w:val="bottom"/>
            <w:hideMark/>
          </w:tcPr>
          <w:p w14:paraId="29F7580C"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Ag</w:t>
            </w:r>
          </w:p>
        </w:tc>
        <w:tc>
          <w:tcPr>
            <w:tcW w:w="960" w:type="dxa"/>
            <w:tcBorders>
              <w:top w:val="single" w:sz="8" w:space="0" w:color="auto"/>
              <w:left w:val="nil"/>
              <w:bottom w:val="single" w:sz="4" w:space="0" w:color="auto"/>
              <w:right w:val="nil"/>
            </w:tcBorders>
            <w:shd w:val="clear" w:color="auto" w:fill="auto"/>
            <w:noWrap/>
            <w:vAlign w:val="bottom"/>
            <w:hideMark/>
          </w:tcPr>
          <w:p w14:paraId="10F9840D"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Au</w:t>
            </w:r>
          </w:p>
        </w:tc>
        <w:tc>
          <w:tcPr>
            <w:tcW w:w="960" w:type="dxa"/>
            <w:tcBorders>
              <w:top w:val="single" w:sz="8" w:space="0" w:color="auto"/>
              <w:left w:val="nil"/>
              <w:bottom w:val="single" w:sz="4" w:space="0" w:color="auto"/>
              <w:right w:val="nil"/>
            </w:tcBorders>
            <w:shd w:val="clear" w:color="auto" w:fill="auto"/>
            <w:noWrap/>
            <w:vAlign w:val="bottom"/>
            <w:hideMark/>
          </w:tcPr>
          <w:p w14:paraId="4F4BA955"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Te</w:t>
            </w:r>
          </w:p>
        </w:tc>
        <w:tc>
          <w:tcPr>
            <w:tcW w:w="960" w:type="dxa"/>
            <w:tcBorders>
              <w:top w:val="single" w:sz="8" w:space="0" w:color="auto"/>
              <w:left w:val="nil"/>
              <w:bottom w:val="single" w:sz="4" w:space="0" w:color="auto"/>
              <w:right w:val="nil"/>
            </w:tcBorders>
            <w:shd w:val="clear" w:color="auto" w:fill="auto"/>
            <w:noWrap/>
            <w:vAlign w:val="bottom"/>
            <w:hideMark/>
          </w:tcPr>
          <w:p w14:paraId="24AC0E14"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As</w:t>
            </w:r>
          </w:p>
        </w:tc>
        <w:tc>
          <w:tcPr>
            <w:tcW w:w="960" w:type="dxa"/>
            <w:tcBorders>
              <w:top w:val="single" w:sz="8" w:space="0" w:color="auto"/>
              <w:left w:val="nil"/>
              <w:bottom w:val="single" w:sz="4" w:space="0" w:color="auto"/>
              <w:right w:val="nil"/>
            </w:tcBorders>
            <w:shd w:val="clear" w:color="auto" w:fill="auto"/>
            <w:noWrap/>
            <w:vAlign w:val="bottom"/>
            <w:hideMark/>
          </w:tcPr>
          <w:p w14:paraId="77A4D3D4"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Se</w:t>
            </w:r>
          </w:p>
        </w:tc>
        <w:tc>
          <w:tcPr>
            <w:tcW w:w="960" w:type="dxa"/>
            <w:tcBorders>
              <w:top w:val="single" w:sz="8" w:space="0" w:color="auto"/>
              <w:left w:val="nil"/>
              <w:bottom w:val="single" w:sz="4" w:space="0" w:color="auto"/>
              <w:right w:val="nil"/>
            </w:tcBorders>
            <w:shd w:val="clear" w:color="auto" w:fill="auto"/>
            <w:noWrap/>
            <w:vAlign w:val="bottom"/>
            <w:hideMark/>
          </w:tcPr>
          <w:p w14:paraId="095F5F8F"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Sb</w:t>
            </w:r>
          </w:p>
        </w:tc>
        <w:tc>
          <w:tcPr>
            <w:tcW w:w="960" w:type="dxa"/>
            <w:tcBorders>
              <w:top w:val="single" w:sz="8" w:space="0" w:color="auto"/>
              <w:left w:val="nil"/>
              <w:bottom w:val="single" w:sz="4" w:space="0" w:color="auto"/>
              <w:right w:val="nil"/>
            </w:tcBorders>
            <w:shd w:val="clear" w:color="auto" w:fill="auto"/>
            <w:noWrap/>
            <w:vAlign w:val="bottom"/>
            <w:hideMark/>
          </w:tcPr>
          <w:p w14:paraId="2AE1A806"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Bi</w:t>
            </w:r>
          </w:p>
        </w:tc>
      </w:tr>
      <w:tr w:rsidR="003B727C" w:rsidRPr="003B727C" w14:paraId="079BE2D8" w14:textId="77777777" w:rsidTr="003B727C">
        <w:trPr>
          <w:trHeight w:val="288"/>
        </w:trPr>
        <w:tc>
          <w:tcPr>
            <w:tcW w:w="1360" w:type="dxa"/>
            <w:tcBorders>
              <w:top w:val="nil"/>
              <w:left w:val="nil"/>
              <w:bottom w:val="nil"/>
              <w:right w:val="nil"/>
            </w:tcBorders>
            <w:shd w:val="clear" w:color="auto" w:fill="auto"/>
            <w:noWrap/>
            <w:vAlign w:val="bottom"/>
            <w:hideMark/>
          </w:tcPr>
          <w:p w14:paraId="12E9FA36"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Ag</w:t>
            </w:r>
          </w:p>
        </w:tc>
        <w:tc>
          <w:tcPr>
            <w:tcW w:w="960" w:type="dxa"/>
            <w:tcBorders>
              <w:top w:val="nil"/>
              <w:left w:val="nil"/>
              <w:bottom w:val="nil"/>
              <w:right w:val="nil"/>
            </w:tcBorders>
            <w:shd w:val="clear" w:color="auto" w:fill="auto"/>
            <w:noWrap/>
            <w:vAlign w:val="bottom"/>
            <w:hideMark/>
          </w:tcPr>
          <w:p w14:paraId="3530A376"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25FBC866"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4743C56C"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0DF9AE4F"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3EA0B9A8"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36FF3B46"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7891ACB7"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5D7BF8E1" w14:textId="77777777" w:rsidTr="003B727C">
        <w:trPr>
          <w:trHeight w:val="288"/>
        </w:trPr>
        <w:tc>
          <w:tcPr>
            <w:tcW w:w="1360" w:type="dxa"/>
            <w:tcBorders>
              <w:top w:val="nil"/>
              <w:left w:val="nil"/>
              <w:bottom w:val="nil"/>
              <w:right w:val="nil"/>
            </w:tcBorders>
            <w:shd w:val="clear" w:color="auto" w:fill="auto"/>
            <w:noWrap/>
            <w:vAlign w:val="bottom"/>
            <w:hideMark/>
          </w:tcPr>
          <w:p w14:paraId="025A1D6A"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Au</w:t>
            </w:r>
          </w:p>
        </w:tc>
        <w:tc>
          <w:tcPr>
            <w:tcW w:w="960" w:type="dxa"/>
            <w:tcBorders>
              <w:top w:val="nil"/>
              <w:left w:val="nil"/>
              <w:bottom w:val="nil"/>
              <w:right w:val="nil"/>
            </w:tcBorders>
            <w:shd w:val="clear" w:color="auto" w:fill="auto"/>
            <w:noWrap/>
            <w:vAlign w:val="bottom"/>
            <w:hideMark/>
          </w:tcPr>
          <w:p w14:paraId="56270DAD"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-0.11</w:t>
            </w:r>
          </w:p>
        </w:tc>
        <w:tc>
          <w:tcPr>
            <w:tcW w:w="960" w:type="dxa"/>
            <w:tcBorders>
              <w:top w:val="nil"/>
              <w:left w:val="nil"/>
              <w:bottom w:val="nil"/>
              <w:right w:val="nil"/>
            </w:tcBorders>
            <w:shd w:val="clear" w:color="auto" w:fill="auto"/>
            <w:noWrap/>
            <w:vAlign w:val="bottom"/>
            <w:hideMark/>
          </w:tcPr>
          <w:p w14:paraId="33447919"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64E676FE"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786FCFFA"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748AA4A0"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05DA833E"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2AE99167"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4D3FB78B" w14:textId="77777777" w:rsidTr="003B727C">
        <w:trPr>
          <w:trHeight w:val="288"/>
        </w:trPr>
        <w:tc>
          <w:tcPr>
            <w:tcW w:w="1360" w:type="dxa"/>
            <w:tcBorders>
              <w:top w:val="nil"/>
              <w:left w:val="nil"/>
              <w:bottom w:val="nil"/>
              <w:right w:val="nil"/>
            </w:tcBorders>
            <w:shd w:val="clear" w:color="auto" w:fill="auto"/>
            <w:noWrap/>
            <w:vAlign w:val="bottom"/>
            <w:hideMark/>
          </w:tcPr>
          <w:p w14:paraId="7807AF1E"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Te</w:t>
            </w:r>
          </w:p>
        </w:tc>
        <w:tc>
          <w:tcPr>
            <w:tcW w:w="960" w:type="dxa"/>
            <w:tcBorders>
              <w:top w:val="nil"/>
              <w:left w:val="nil"/>
              <w:bottom w:val="nil"/>
              <w:right w:val="nil"/>
            </w:tcBorders>
            <w:shd w:val="clear" w:color="auto" w:fill="auto"/>
            <w:noWrap/>
            <w:vAlign w:val="bottom"/>
            <w:hideMark/>
          </w:tcPr>
          <w:p w14:paraId="59D61AD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-0.16</w:t>
            </w:r>
          </w:p>
        </w:tc>
        <w:tc>
          <w:tcPr>
            <w:tcW w:w="960" w:type="dxa"/>
            <w:tcBorders>
              <w:top w:val="nil"/>
              <w:left w:val="nil"/>
              <w:bottom w:val="nil"/>
              <w:right w:val="nil"/>
            </w:tcBorders>
            <w:shd w:val="clear" w:color="auto" w:fill="auto"/>
            <w:noWrap/>
            <w:vAlign w:val="bottom"/>
            <w:hideMark/>
          </w:tcPr>
          <w:p w14:paraId="05D191FD"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0.57</w:t>
            </w:r>
          </w:p>
        </w:tc>
        <w:tc>
          <w:tcPr>
            <w:tcW w:w="960" w:type="dxa"/>
            <w:tcBorders>
              <w:top w:val="nil"/>
              <w:left w:val="nil"/>
              <w:bottom w:val="nil"/>
              <w:right w:val="nil"/>
            </w:tcBorders>
            <w:shd w:val="clear" w:color="auto" w:fill="auto"/>
            <w:noWrap/>
            <w:vAlign w:val="bottom"/>
            <w:hideMark/>
          </w:tcPr>
          <w:p w14:paraId="53DA5A7F"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7ACE8DD4"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6123FA18"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3C3E6321"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406DBEDB"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15D6028B" w14:textId="77777777" w:rsidTr="003B727C">
        <w:trPr>
          <w:trHeight w:val="288"/>
        </w:trPr>
        <w:tc>
          <w:tcPr>
            <w:tcW w:w="1360" w:type="dxa"/>
            <w:tcBorders>
              <w:top w:val="nil"/>
              <w:left w:val="nil"/>
              <w:bottom w:val="nil"/>
              <w:right w:val="nil"/>
            </w:tcBorders>
            <w:shd w:val="clear" w:color="auto" w:fill="auto"/>
            <w:noWrap/>
            <w:vAlign w:val="bottom"/>
            <w:hideMark/>
          </w:tcPr>
          <w:p w14:paraId="20711D20"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As</w:t>
            </w:r>
          </w:p>
        </w:tc>
        <w:tc>
          <w:tcPr>
            <w:tcW w:w="960" w:type="dxa"/>
            <w:tcBorders>
              <w:top w:val="nil"/>
              <w:left w:val="nil"/>
              <w:bottom w:val="nil"/>
              <w:right w:val="nil"/>
            </w:tcBorders>
            <w:shd w:val="clear" w:color="auto" w:fill="auto"/>
            <w:noWrap/>
            <w:vAlign w:val="bottom"/>
            <w:hideMark/>
          </w:tcPr>
          <w:p w14:paraId="2E770EFF"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0.57</w:t>
            </w:r>
          </w:p>
        </w:tc>
        <w:tc>
          <w:tcPr>
            <w:tcW w:w="960" w:type="dxa"/>
            <w:tcBorders>
              <w:top w:val="nil"/>
              <w:left w:val="nil"/>
              <w:bottom w:val="nil"/>
              <w:right w:val="nil"/>
            </w:tcBorders>
            <w:shd w:val="clear" w:color="auto" w:fill="auto"/>
            <w:noWrap/>
            <w:vAlign w:val="bottom"/>
            <w:hideMark/>
          </w:tcPr>
          <w:p w14:paraId="28871339"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-0.44</w:t>
            </w:r>
          </w:p>
        </w:tc>
        <w:tc>
          <w:tcPr>
            <w:tcW w:w="960" w:type="dxa"/>
            <w:tcBorders>
              <w:top w:val="nil"/>
              <w:left w:val="nil"/>
              <w:bottom w:val="nil"/>
              <w:right w:val="nil"/>
            </w:tcBorders>
            <w:shd w:val="clear" w:color="auto" w:fill="auto"/>
            <w:noWrap/>
            <w:vAlign w:val="bottom"/>
            <w:hideMark/>
          </w:tcPr>
          <w:p w14:paraId="60F9293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-0.48</w:t>
            </w:r>
          </w:p>
        </w:tc>
        <w:tc>
          <w:tcPr>
            <w:tcW w:w="960" w:type="dxa"/>
            <w:tcBorders>
              <w:top w:val="nil"/>
              <w:left w:val="nil"/>
              <w:bottom w:val="nil"/>
              <w:right w:val="nil"/>
            </w:tcBorders>
            <w:shd w:val="clear" w:color="auto" w:fill="auto"/>
            <w:noWrap/>
            <w:vAlign w:val="bottom"/>
            <w:hideMark/>
          </w:tcPr>
          <w:p w14:paraId="51AF86C3"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55D1C7DF"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6BED9877"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14FF00FF"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5347AAE7" w14:textId="77777777" w:rsidTr="003B727C">
        <w:trPr>
          <w:trHeight w:val="288"/>
        </w:trPr>
        <w:tc>
          <w:tcPr>
            <w:tcW w:w="1360" w:type="dxa"/>
            <w:tcBorders>
              <w:top w:val="nil"/>
              <w:left w:val="nil"/>
              <w:bottom w:val="nil"/>
              <w:right w:val="nil"/>
            </w:tcBorders>
            <w:shd w:val="clear" w:color="auto" w:fill="auto"/>
            <w:noWrap/>
            <w:vAlign w:val="bottom"/>
            <w:hideMark/>
          </w:tcPr>
          <w:p w14:paraId="4E2C420C"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Se</w:t>
            </w:r>
          </w:p>
        </w:tc>
        <w:tc>
          <w:tcPr>
            <w:tcW w:w="960" w:type="dxa"/>
            <w:tcBorders>
              <w:top w:val="nil"/>
              <w:left w:val="nil"/>
              <w:bottom w:val="nil"/>
              <w:right w:val="nil"/>
            </w:tcBorders>
            <w:shd w:val="clear" w:color="auto" w:fill="auto"/>
            <w:noWrap/>
            <w:vAlign w:val="bottom"/>
            <w:hideMark/>
          </w:tcPr>
          <w:p w14:paraId="12EE9F01"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-0.59</w:t>
            </w:r>
          </w:p>
        </w:tc>
        <w:tc>
          <w:tcPr>
            <w:tcW w:w="960" w:type="dxa"/>
            <w:tcBorders>
              <w:top w:val="nil"/>
              <w:left w:val="nil"/>
              <w:bottom w:val="nil"/>
              <w:right w:val="nil"/>
            </w:tcBorders>
            <w:shd w:val="clear" w:color="auto" w:fill="auto"/>
            <w:noWrap/>
            <w:vAlign w:val="bottom"/>
            <w:hideMark/>
          </w:tcPr>
          <w:p w14:paraId="67569844"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0.27</w:t>
            </w:r>
          </w:p>
        </w:tc>
        <w:tc>
          <w:tcPr>
            <w:tcW w:w="960" w:type="dxa"/>
            <w:tcBorders>
              <w:top w:val="nil"/>
              <w:left w:val="nil"/>
              <w:bottom w:val="nil"/>
              <w:right w:val="nil"/>
            </w:tcBorders>
            <w:shd w:val="clear" w:color="auto" w:fill="auto"/>
            <w:noWrap/>
            <w:vAlign w:val="bottom"/>
            <w:hideMark/>
          </w:tcPr>
          <w:p w14:paraId="001C5DAC"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0.62</w:t>
            </w:r>
          </w:p>
        </w:tc>
        <w:tc>
          <w:tcPr>
            <w:tcW w:w="960" w:type="dxa"/>
            <w:tcBorders>
              <w:top w:val="nil"/>
              <w:left w:val="nil"/>
              <w:bottom w:val="nil"/>
              <w:right w:val="nil"/>
            </w:tcBorders>
            <w:shd w:val="clear" w:color="auto" w:fill="auto"/>
            <w:noWrap/>
            <w:vAlign w:val="bottom"/>
            <w:hideMark/>
          </w:tcPr>
          <w:p w14:paraId="5B42315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-0.46</w:t>
            </w:r>
          </w:p>
        </w:tc>
        <w:tc>
          <w:tcPr>
            <w:tcW w:w="960" w:type="dxa"/>
            <w:tcBorders>
              <w:top w:val="nil"/>
              <w:left w:val="nil"/>
              <w:bottom w:val="nil"/>
              <w:right w:val="nil"/>
            </w:tcBorders>
            <w:shd w:val="clear" w:color="auto" w:fill="auto"/>
            <w:noWrap/>
            <w:vAlign w:val="bottom"/>
            <w:hideMark/>
          </w:tcPr>
          <w:p w14:paraId="156C276F"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7131981A"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16A501ED"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1CCAEE49" w14:textId="77777777" w:rsidTr="003B727C">
        <w:trPr>
          <w:trHeight w:val="288"/>
        </w:trPr>
        <w:tc>
          <w:tcPr>
            <w:tcW w:w="1360" w:type="dxa"/>
            <w:tcBorders>
              <w:top w:val="nil"/>
              <w:left w:val="nil"/>
              <w:bottom w:val="nil"/>
              <w:right w:val="nil"/>
            </w:tcBorders>
            <w:shd w:val="clear" w:color="auto" w:fill="auto"/>
            <w:noWrap/>
            <w:vAlign w:val="bottom"/>
            <w:hideMark/>
          </w:tcPr>
          <w:p w14:paraId="7F743688"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Sb</w:t>
            </w:r>
          </w:p>
        </w:tc>
        <w:tc>
          <w:tcPr>
            <w:tcW w:w="960" w:type="dxa"/>
            <w:tcBorders>
              <w:top w:val="nil"/>
              <w:left w:val="nil"/>
              <w:bottom w:val="nil"/>
              <w:right w:val="nil"/>
            </w:tcBorders>
            <w:shd w:val="clear" w:color="auto" w:fill="auto"/>
            <w:noWrap/>
            <w:vAlign w:val="bottom"/>
            <w:hideMark/>
          </w:tcPr>
          <w:p w14:paraId="285CFEB6"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-0.34</w:t>
            </w:r>
          </w:p>
        </w:tc>
        <w:tc>
          <w:tcPr>
            <w:tcW w:w="960" w:type="dxa"/>
            <w:tcBorders>
              <w:top w:val="nil"/>
              <w:left w:val="nil"/>
              <w:bottom w:val="nil"/>
              <w:right w:val="nil"/>
            </w:tcBorders>
            <w:shd w:val="clear" w:color="auto" w:fill="auto"/>
            <w:noWrap/>
            <w:vAlign w:val="bottom"/>
            <w:hideMark/>
          </w:tcPr>
          <w:p w14:paraId="12A456F9"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-0.24</w:t>
            </w:r>
          </w:p>
        </w:tc>
        <w:tc>
          <w:tcPr>
            <w:tcW w:w="960" w:type="dxa"/>
            <w:tcBorders>
              <w:top w:val="nil"/>
              <w:left w:val="nil"/>
              <w:bottom w:val="nil"/>
              <w:right w:val="nil"/>
            </w:tcBorders>
            <w:shd w:val="clear" w:color="auto" w:fill="auto"/>
            <w:noWrap/>
            <w:vAlign w:val="bottom"/>
            <w:hideMark/>
          </w:tcPr>
          <w:p w14:paraId="45A9538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0.00</w:t>
            </w:r>
          </w:p>
        </w:tc>
        <w:tc>
          <w:tcPr>
            <w:tcW w:w="960" w:type="dxa"/>
            <w:tcBorders>
              <w:top w:val="nil"/>
              <w:left w:val="nil"/>
              <w:bottom w:val="nil"/>
              <w:right w:val="nil"/>
            </w:tcBorders>
            <w:shd w:val="clear" w:color="auto" w:fill="auto"/>
            <w:noWrap/>
            <w:vAlign w:val="bottom"/>
            <w:hideMark/>
          </w:tcPr>
          <w:p w14:paraId="0BF6C11C"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0.03</w:t>
            </w:r>
          </w:p>
        </w:tc>
        <w:tc>
          <w:tcPr>
            <w:tcW w:w="960" w:type="dxa"/>
            <w:tcBorders>
              <w:top w:val="nil"/>
              <w:left w:val="nil"/>
              <w:bottom w:val="nil"/>
              <w:right w:val="nil"/>
            </w:tcBorders>
            <w:shd w:val="clear" w:color="auto" w:fill="auto"/>
            <w:noWrap/>
            <w:vAlign w:val="bottom"/>
            <w:hideMark/>
          </w:tcPr>
          <w:p w14:paraId="145AF8D6"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0.46</w:t>
            </w:r>
          </w:p>
        </w:tc>
        <w:tc>
          <w:tcPr>
            <w:tcW w:w="960" w:type="dxa"/>
            <w:tcBorders>
              <w:top w:val="nil"/>
              <w:left w:val="nil"/>
              <w:bottom w:val="nil"/>
              <w:right w:val="nil"/>
            </w:tcBorders>
            <w:shd w:val="clear" w:color="auto" w:fill="auto"/>
            <w:noWrap/>
            <w:vAlign w:val="bottom"/>
            <w:hideMark/>
          </w:tcPr>
          <w:p w14:paraId="0108DCEC"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4C0FFF88"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r>
      <w:tr w:rsidR="003B727C" w:rsidRPr="003B727C" w14:paraId="45BFC926" w14:textId="77777777" w:rsidTr="003B727C">
        <w:trPr>
          <w:trHeight w:val="300"/>
        </w:trPr>
        <w:tc>
          <w:tcPr>
            <w:tcW w:w="1360" w:type="dxa"/>
            <w:tcBorders>
              <w:top w:val="nil"/>
              <w:left w:val="nil"/>
              <w:bottom w:val="single" w:sz="8" w:space="0" w:color="auto"/>
              <w:right w:val="nil"/>
            </w:tcBorders>
            <w:shd w:val="clear" w:color="auto" w:fill="auto"/>
            <w:noWrap/>
            <w:vAlign w:val="bottom"/>
            <w:hideMark/>
          </w:tcPr>
          <w:p w14:paraId="30241859"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Bi</w:t>
            </w:r>
          </w:p>
        </w:tc>
        <w:tc>
          <w:tcPr>
            <w:tcW w:w="960" w:type="dxa"/>
            <w:tcBorders>
              <w:top w:val="nil"/>
              <w:left w:val="nil"/>
              <w:bottom w:val="single" w:sz="8" w:space="0" w:color="auto"/>
              <w:right w:val="nil"/>
            </w:tcBorders>
            <w:shd w:val="clear" w:color="auto" w:fill="auto"/>
            <w:noWrap/>
            <w:vAlign w:val="bottom"/>
            <w:hideMark/>
          </w:tcPr>
          <w:p w14:paraId="73C6E027"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-0.06</w:t>
            </w:r>
          </w:p>
        </w:tc>
        <w:tc>
          <w:tcPr>
            <w:tcW w:w="960" w:type="dxa"/>
            <w:tcBorders>
              <w:top w:val="nil"/>
              <w:left w:val="nil"/>
              <w:bottom w:val="single" w:sz="8" w:space="0" w:color="auto"/>
              <w:right w:val="nil"/>
            </w:tcBorders>
            <w:shd w:val="clear" w:color="auto" w:fill="auto"/>
            <w:noWrap/>
            <w:vAlign w:val="bottom"/>
            <w:hideMark/>
          </w:tcPr>
          <w:p w14:paraId="2F921F7F"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0.47</w:t>
            </w:r>
          </w:p>
        </w:tc>
        <w:tc>
          <w:tcPr>
            <w:tcW w:w="960" w:type="dxa"/>
            <w:tcBorders>
              <w:top w:val="nil"/>
              <w:left w:val="nil"/>
              <w:bottom w:val="single" w:sz="8" w:space="0" w:color="auto"/>
              <w:right w:val="nil"/>
            </w:tcBorders>
            <w:shd w:val="clear" w:color="auto" w:fill="auto"/>
            <w:noWrap/>
            <w:vAlign w:val="bottom"/>
            <w:hideMark/>
          </w:tcPr>
          <w:p w14:paraId="13CF1133"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0.85</w:t>
            </w:r>
          </w:p>
        </w:tc>
        <w:tc>
          <w:tcPr>
            <w:tcW w:w="960" w:type="dxa"/>
            <w:tcBorders>
              <w:top w:val="nil"/>
              <w:left w:val="nil"/>
              <w:bottom w:val="single" w:sz="8" w:space="0" w:color="auto"/>
              <w:right w:val="nil"/>
            </w:tcBorders>
            <w:shd w:val="clear" w:color="auto" w:fill="auto"/>
            <w:noWrap/>
            <w:vAlign w:val="bottom"/>
            <w:hideMark/>
          </w:tcPr>
          <w:p w14:paraId="09D37EA3"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-0.38</w:t>
            </w:r>
          </w:p>
        </w:tc>
        <w:tc>
          <w:tcPr>
            <w:tcW w:w="960" w:type="dxa"/>
            <w:tcBorders>
              <w:top w:val="nil"/>
              <w:left w:val="nil"/>
              <w:bottom w:val="single" w:sz="8" w:space="0" w:color="auto"/>
              <w:right w:val="nil"/>
            </w:tcBorders>
            <w:shd w:val="clear" w:color="auto" w:fill="auto"/>
            <w:noWrap/>
            <w:vAlign w:val="bottom"/>
            <w:hideMark/>
          </w:tcPr>
          <w:p w14:paraId="11ADF408"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0.67</w:t>
            </w:r>
          </w:p>
        </w:tc>
        <w:tc>
          <w:tcPr>
            <w:tcW w:w="960" w:type="dxa"/>
            <w:tcBorders>
              <w:top w:val="nil"/>
              <w:left w:val="nil"/>
              <w:bottom w:val="single" w:sz="8" w:space="0" w:color="auto"/>
              <w:right w:val="nil"/>
            </w:tcBorders>
            <w:shd w:val="clear" w:color="auto" w:fill="auto"/>
            <w:noWrap/>
            <w:vAlign w:val="bottom"/>
            <w:hideMark/>
          </w:tcPr>
          <w:p w14:paraId="59778EF4"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0.04</w:t>
            </w:r>
          </w:p>
        </w:tc>
        <w:tc>
          <w:tcPr>
            <w:tcW w:w="960" w:type="dxa"/>
            <w:tcBorders>
              <w:top w:val="nil"/>
              <w:left w:val="nil"/>
              <w:bottom w:val="single" w:sz="8" w:space="0" w:color="auto"/>
              <w:right w:val="nil"/>
            </w:tcBorders>
            <w:shd w:val="clear" w:color="auto" w:fill="auto"/>
            <w:noWrap/>
            <w:vAlign w:val="bottom"/>
            <w:hideMark/>
          </w:tcPr>
          <w:p w14:paraId="5AB3FB62"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r>
    </w:tbl>
    <w:p w14:paraId="09A87376" w14:textId="3FE80921" w:rsidR="003B727C" w:rsidRDefault="003B727C" w:rsidP="007D351D"/>
    <w:tbl>
      <w:tblPr>
        <w:tblW w:w="8080" w:type="dxa"/>
        <w:tblLook w:val="04A0" w:firstRow="1" w:lastRow="0" w:firstColumn="1" w:lastColumn="0" w:noHBand="0" w:noVBand="1"/>
      </w:tblPr>
      <w:tblGrid>
        <w:gridCol w:w="1360"/>
        <w:gridCol w:w="960"/>
        <w:gridCol w:w="960"/>
        <w:gridCol w:w="960"/>
        <w:gridCol w:w="960"/>
        <w:gridCol w:w="960"/>
        <w:gridCol w:w="960"/>
        <w:gridCol w:w="960"/>
      </w:tblGrid>
      <w:tr w:rsidR="003B727C" w:rsidRPr="003B727C" w14:paraId="78DE144C" w14:textId="77777777" w:rsidTr="003B727C">
        <w:trPr>
          <w:trHeight w:val="288"/>
        </w:trPr>
        <w:tc>
          <w:tcPr>
            <w:tcW w:w="1360" w:type="dxa"/>
            <w:tcBorders>
              <w:top w:val="single" w:sz="8" w:space="0" w:color="auto"/>
              <w:left w:val="nil"/>
              <w:bottom w:val="single" w:sz="4" w:space="0" w:color="auto"/>
              <w:right w:val="nil"/>
            </w:tcBorders>
            <w:shd w:val="clear" w:color="auto" w:fill="auto"/>
            <w:noWrap/>
            <w:vAlign w:val="bottom"/>
            <w:hideMark/>
          </w:tcPr>
          <w:p w14:paraId="07955991"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Chalcopyrite</w:t>
            </w:r>
          </w:p>
        </w:tc>
        <w:tc>
          <w:tcPr>
            <w:tcW w:w="960" w:type="dxa"/>
            <w:tcBorders>
              <w:top w:val="single" w:sz="8" w:space="0" w:color="auto"/>
              <w:left w:val="nil"/>
              <w:bottom w:val="single" w:sz="4" w:space="0" w:color="auto"/>
              <w:right w:val="nil"/>
            </w:tcBorders>
            <w:shd w:val="clear" w:color="auto" w:fill="auto"/>
            <w:noWrap/>
            <w:vAlign w:val="bottom"/>
            <w:hideMark/>
          </w:tcPr>
          <w:p w14:paraId="0799D01E"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Ag</w:t>
            </w:r>
          </w:p>
        </w:tc>
        <w:tc>
          <w:tcPr>
            <w:tcW w:w="960" w:type="dxa"/>
            <w:tcBorders>
              <w:top w:val="single" w:sz="8" w:space="0" w:color="auto"/>
              <w:left w:val="nil"/>
              <w:bottom w:val="single" w:sz="4" w:space="0" w:color="auto"/>
              <w:right w:val="nil"/>
            </w:tcBorders>
            <w:shd w:val="clear" w:color="auto" w:fill="auto"/>
            <w:noWrap/>
            <w:vAlign w:val="bottom"/>
            <w:hideMark/>
          </w:tcPr>
          <w:p w14:paraId="32D1CA78"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Au</w:t>
            </w:r>
          </w:p>
        </w:tc>
        <w:tc>
          <w:tcPr>
            <w:tcW w:w="960" w:type="dxa"/>
            <w:tcBorders>
              <w:top w:val="single" w:sz="8" w:space="0" w:color="auto"/>
              <w:left w:val="nil"/>
              <w:bottom w:val="single" w:sz="4" w:space="0" w:color="auto"/>
              <w:right w:val="nil"/>
            </w:tcBorders>
            <w:shd w:val="clear" w:color="auto" w:fill="auto"/>
            <w:noWrap/>
            <w:vAlign w:val="bottom"/>
            <w:hideMark/>
          </w:tcPr>
          <w:p w14:paraId="35512095"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Te</w:t>
            </w:r>
          </w:p>
        </w:tc>
        <w:tc>
          <w:tcPr>
            <w:tcW w:w="960" w:type="dxa"/>
            <w:tcBorders>
              <w:top w:val="single" w:sz="8" w:space="0" w:color="auto"/>
              <w:left w:val="nil"/>
              <w:bottom w:val="single" w:sz="4" w:space="0" w:color="auto"/>
              <w:right w:val="nil"/>
            </w:tcBorders>
            <w:shd w:val="clear" w:color="auto" w:fill="auto"/>
            <w:noWrap/>
            <w:vAlign w:val="bottom"/>
            <w:hideMark/>
          </w:tcPr>
          <w:p w14:paraId="045BB672"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As</w:t>
            </w:r>
          </w:p>
        </w:tc>
        <w:tc>
          <w:tcPr>
            <w:tcW w:w="960" w:type="dxa"/>
            <w:tcBorders>
              <w:top w:val="single" w:sz="8" w:space="0" w:color="auto"/>
              <w:left w:val="nil"/>
              <w:bottom w:val="single" w:sz="4" w:space="0" w:color="auto"/>
              <w:right w:val="nil"/>
            </w:tcBorders>
            <w:shd w:val="clear" w:color="auto" w:fill="auto"/>
            <w:noWrap/>
            <w:vAlign w:val="bottom"/>
            <w:hideMark/>
          </w:tcPr>
          <w:p w14:paraId="4D72DD60"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Se</w:t>
            </w:r>
          </w:p>
        </w:tc>
        <w:tc>
          <w:tcPr>
            <w:tcW w:w="960" w:type="dxa"/>
            <w:tcBorders>
              <w:top w:val="single" w:sz="8" w:space="0" w:color="auto"/>
              <w:left w:val="nil"/>
              <w:bottom w:val="single" w:sz="4" w:space="0" w:color="auto"/>
              <w:right w:val="nil"/>
            </w:tcBorders>
            <w:shd w:val="clear" w:color="auto" w:fill="auto"/>
            <w:noWrap/>
            <w:vAlign w:val="bottom"/>
            <w:hideMark/>
          </w:tcPr>
          <w:p w14:paraId="4AA37AED"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Sb</w:t>
            </w:r>
          </w:p>
        </w:tc>
        <w:tc>
          <w:tcPr>
            <w:tcW w:w="960" w:type="dxa"/>
            <w:tcBorders>
              <w:top w:val="single" w:sz="8" w:space="0" w:color="auto"/>
              <w:left w:val="nil"/>
              <w:bottom w:val="single" w:sz="4" w:space="0" w:color="auto"/>
              <w:right w:val="nil"/>
            </w:tcBorders>
            <w:shd w:val="clear" w:color="auto" w:fill="auto"/>
            <w:noWrap/>
            <w:vAlign w:val="bottom"/>
            <w:hideMark/>
          </w:tcPr>
          <w:p w14:paraId="7CAFA1C6"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Bi</w:t>
            </w:r>
          </w:p>
        </w:tc>
      </w:tr>
      <w:tr w:rsidR="003B727C" w:rsidRPr="003B727C" w14:paraId="38CBE0FD" w14:textId="77777777" w:rsidTr="003B727C">
        <w:trPr>
          <w:trHeight w:val="288"/>
        </w:trPr>
        <w:tc>
          <w:tcPr>
            <w:tcW w:w="1360" w:type="dxa"/>
            <w:tcBorders>
              <w:top w:val="nil"/>
              <w:left w:val="nil"/>
              <w:bottom w:val="nil"/>
              <w:right w:val="nil"/>
            </w:tcBorders>
            <w:shd w:val="clear" w:color="auto" w:fill="auto"/>
            <w:noWrap/>
            <w:vAlign w:val="bottom"/>
            <w:hideMark/>
          </w:tcPr>
          <w:p w14:paraId="7ABDB30C"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Ag</w:t>
            </w:r>
          </w:p>
        </w:tc>
        <w:tc>
          <w:tcPr>
            <w:tcW w:w="960" w:type="dxa"/>
            <w:tcBorders>
              <w:top w:val="nil"/>
              <w:left w:val="nil"/>
              <w:bottom w:val="nil"/>
              <w:right w:val="nil"/>
            </w:tcBorders>
            <w:shd w:val="clear" w:color="auto" w:fill="auto"/>
            <w:noWrap/>
            <w:vAlign w:val="bottom"/>
            <w:hideMark/>
          </w:tcPr>
          <w:p w14:paraId="5A8AD4E9"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1B16CABC"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546C4AD7"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597FEAF4"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1B656C1C"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1CF11D01"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68F276FE"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529A6D5B" w14:textId="77777777" w:rsidTr="003B727C">
        <w:trPr>
          <w:trHeight w:val="288"/>
        </w:trPr>
        <w:tc>
          <w:tcPr>
            <w:tcW w:w="1360" w:type="dxa"/>
            <w:tcBorders>
              <w:top w:val="nil"/>
              <w:left w:val="nil"/>
              <w:bottom w:val="nil"/>
              <w:right w:val="nil"/>
            </w:tcBorders>
            <w:shd w:val="clear" w:color="auto" w:fill="auto"/>
            <w:noWrap/>
            <w:vAlign w:val="bottom"/>
            <w:hideMark/>
          </w:tcPr>
          <w:p w14:paraId="00832746"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Au</w:t>
            </w:r>
          </w:p>
        </w:tc>
        <w:tc>
          <w:tcPr>
            <w:tcW w:w="960" w:type="dxa"/>
            <w:tcBorders>
              <w:top w:val="nil"/>
              <w:left w:val="nil"/>
              <w:bottom w:val="nil"/>
              <w:right w:val="nil"/>
            </w:tcBorders>
            <w:shd w:val="clear" w:color="auto" w:fill="auto"/>
            <w:noWrap/>
            <w:vAlign w:val="bottom"/>
            <w:hideMark/>
          </w:tcPr>
          <w:p w14:paraId="42866858"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0.19</w:t>
            </w:r>
          </w:p>
        </w:tc>
        <w:tc>
          <w:tcPr>
            <w:tcW w:w="960" w:type="dxa"/>
            <w:tcBorders>
              <w:top w:val="nil"/>
              <w:left w:val="nil"/>
              <w:bottom w:val="nil"/>
              <w:right w:val="nil"/>
            </w:tcBorders>
            <w:shd w:val="clear" w:color="auto" w:fill="auto"/>
            <w:noWrap/>
            <w:vAlign w:val="bottom"/>
            <w:hideMark/>
          </w:tcPr>
          <w:p w14:paraId="395DCF7D"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5EEDB358"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60061501"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64609FA0"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69D8BC47"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3ABBD300"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4C96A3F1" w14:textId="77777777" w:rsidTr="003B727C">
        <w:trPr>
          <w:trHeight w:val="288"/>
        </w:trPr>
        <w:tc>
          <w:tcPr>
            <w:tcW w:w="1360" w:type="dxa"/>
            <w:tcBorders>
              <w:top w:val="nil"/>
              <w:left w:val="nil"/>
              <w:bottom w:val="nil"/>
              <w:right w:val="nil"/>
            </w:tcBorders>
            <w:shd w:val="clear" w:color="auto" w:fill="auto"/>
            <w:noWrap/>
            <w:vAlign w:val="bottom"/>
            <w:hideMark/>
          </w:tcPr>
          <w:p w14:paraId="09622B68"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Te</w:t>
            </w:r>
          </w:p>
        </w:tc>
        <w:tc>
          <w:tcPr>
            <w:tcW w:w="960" w:type="dxa"/>
            <w:tcBorders>
              <w:top w:val="nil"/>
              <w:left w:val="nil"/>
              <w:bottom w:val="nil"/>
              <w:right w:val="nil"/>
            </w:tcBorders>
            <w:shd w:val="clear" w:color="auto" w:fill="auto"/>
            <w:noWrap/>
            <w:vAlign w:val="bottom"/>
            <w:hideMark/>
          </w:tcPr>
          <w:p w14:paraId="1627E51D"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-0.16</w:t>
            </w:r>
          </w:p>
        </w:tc>
        <w:tc>
          <w:tcPr>
            <w:tcW w:w="960" w:type="dxa"/>
            <w:tcBorders>
              <w:top w:val="nil"/>
              <w:left w:val="nil"/>
              <w:bottom w:val="nil"/>
              <w:right w:val="nil"/>
            </w:tcBorders>
            <w:shd w:val="clear" w:color="auto" w:fill="auto"/>
            <w:noWrap/>
            <w:vAlign w:val="bottom"/>
            <w:hideMark/>
          </w:tcPr>
          <w:p w14:paraId="138D431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-0.13</w:t>
            </w:r>
          </w:p>
        </w:tc>
        <w:tc>
          <w:tcPr>
            <w:tcW w:w="960" w:type="dxa"/>
            <w:tcBorders>
              <w:top w:val="nil"/>
              <w:left w:val="nil"/>
              <w:bottom w:val="nil"/>
              <w:right w:val="nil"/>
            </w:tcBorders>
            <w:shd w:val="clear" w:color="auto" w:fill="auto"/>
            <w:noWrap/>
            <w:vAlign w:val="bottom"/>
            <w:hideMark/>
          </w:tcPr>
          <w:p w14:paraId="2D53434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6E492C5F"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08382516"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6CF3781C"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5353B013"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1CB3630F" w14:textId="77777777" w:rsidTr="003B727C">
        <w:trPr>
          <w:trHeight w:val="288"/>
        </w:trPr>
        <w:tc>
          <w:tcPr>
            <w:tcW w:w="1360" w:type="dxa"/>
            <w:tcBorders>
              <w:top w:val="nil"/>
              <w:left w:val="nil"/>
              <w:bottom w:val="nil"/>
              <w:right w:val="nil"/>
            </w:tcBorders>
            <w:shd w:val="clear" w:color="auto" w:fill="auto"/>
            <w:noWrap/>
            <w:vAlign w:val="bottom"/>
            <w:hideMark/>
          </w:tcPr>
          <w:p w14:paraId="4A1C22A0"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As</w:t>
            </w:r>
          </w:p>
        </w:tc>
        <w:tc>
          <w:tcPr>
            <w:tcW w:w="960" w:type="dxa"/>
            <w:tcBorders>
              <w:top w:val="nil"/>
              <w:left w:val="nil"/>
              <w:bottom w:val="nil"/>
              <w:right w:val="nil"/>
            </w:tcBorders>
            <w:shd w:val="clear" w:color="auto" w:fill="auto"/>
            <w:noWrap/>
            <w:vAlign w:val="bottom"/>
            <w:hideMark/>
          </w:tcPr>
          <w:p w14:paraId="3469384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0.27</w:t>
            </w:r>
          </w:p>
        </w:tc>
        <w:tc>
          <w:tcPr>
            <w:tcW w:w="960" w:type="dxa"/>
            <w:tcBorders>
              <w:top w:val="nil"/>
              <w:left w:val="nil"/>
              <w:bottom w:val="nil"/>
              <w:right w:val="nil"/>
            </w:tcBorders>
            <w:shd w:val="clear" w:color="auto" w:fill="auto"/>
            <w:noWrap/>
            <w:vAlign w:val="bottom"/>
            <w:hideMark/>
          </w:tcPr>
          <w:p w14:paraId="43A1DC8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0.11</w:t>
            </w:r>
          </w:p>
        </w:tc>
        <w:tc>
          <w:tcPr>
            <w:tcW w:w="960" w:type="dxa"/>
            <w:tcBorders>
              <w:top w:val="nil"/>
              <w:left w:val="nil"/>
              <w:bottom w:val="nil"/>
              <w:right w:val="nil"/>
            </w:tcBorders>
            <w:shd w:val="clear" w:color="auto" w:fill="auto"/>
            <w:noWrap/>
            <w:vAlign w:val="bottom"/>
            <w:hideMark/>
          </w:tcPr>
          <w:p w14:paraId="339713B8"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-0.05</w:t>
            </w:r>
          </w:p>
        </w:tc>
        <w:tc>
          <w:tcPr>
            <w:tcW w:w="960" w:type="dxa"/>
            <w:tcBorders>
              <w:top w:val="nil"/>
              <w:left w:val="nil"/>
              <w:bottom w:val="nil"/>
              <w:right w:val="nil"/>
            </w:tcBorders>
            <w:shd w:val="clear" w:color="auto" w:fill="auto"/>
            <w:noWrap/>
            <w:vAlign w:val="bottom"/>
            <w:hideMark/>
          </w:tcPr>
          <w:p w14:paraId="45DC5568"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30C54F46"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1C7EF7C4"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4DF3CAAE"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6B8F2BF0" w14:textId="77777777" w:rsidTr="003B727C">
        <w:trPr>
          <w:trHeight w:val="288"/>
        </w:trPr>
        <w:tc>
          <w:tcPr>
            <w:tcW w:w="1360" w:type="dxa"/>
            <w:tcBorders>
              <w:top w:val="nil"/>
              <w:left w:val="nil"/>
              <w:bottom w:val="nil"/>
              <w:right w:val="nil"/>
            </w:tcBorders>
            <w:shd w:val="clear" w:color="auto" w:fill="auto"/>
            <w:noWrap/>
            <w:vAlign w:val="bottom"/>
            <w:hideMark/>
          </w:tcPr>
          <w:p w14:paraId="28EBF4DE"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Se</w:t>
            </w:r>
          </w:p>
        </w:tc>
        <w:tc>
          <w:tcPr>
            <w:tcW w:w="960" w:type="dxa"/>
            <w:tcBorders>
              <w:top w:val="nil"/>
              <w:left w:val="nil"/>
              <w:bottom w:val="nil"/>
              <w:right w:val="nil"/>
            </w:tcBorders>
            <w:shd w:val="clear" w:color="auto" w:fill="auto"/>
            <w:noWrap/>
            <w:vAlign w:val="bottom"/>
            <w:hideMark/>
          </w:tcPr>
          <w:p w14:paraId="7F1DA7E2"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-0.39</w:t>
            </w:r>
          </w:p>
        </w:tc>
        <w:tc>
          <w:tcPr>
            <w:tcW w:w="960" w:type="dxa"/>
            <w:tcBorders>
              <w:top w:val="nil"/>
              <w:left w:val="nil"/>
              <w:bottom w:val="nil"/>
              <w:right w:val="nil"/>
            </w:tcBorders>
            <w:shd w:val="clear" w:color="auto" w:fill="auto"/>
            <w:noWrap/>
            <w:vAlign w:val="bottom"/>
            <w:hideMark/>
          </w:tcPr>
          <w:p w14:paraId="2FBE94F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-0.24</w:t>
            </w:r>
          </w:p>
        </w:tc>
        <w:tc>
          <w:tcPr>
            <w:tcW w:w="960" w:type="dxa"/>
            <w:tcBorders>
              <w:top w:val="nil"/>
              <w:left w:val="nil"/>
              <w:bottom w:val="nil"/>
              <w:right w:val="nil"/>
            </w:tcBorders>
            <w:shd w:val="clear" w:color="auto" w:fill="auto"/>
            <w:noWrap/>
            <w:vAlign w:val="bottom"/>
            <w:hideMark/>
          </w:tcPr>
          <w:p w14:paraId="3D66B2E9"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0.15</w:t>
            </w:r>
          </w:p>
        </w:tc>
        <w:tc>
          <w:tcPr>
            <w:tcW w:w="960" w:type="dxa"/>
            <w:tcBorders>
              <w:top w:val="nil"/>
              <w:left w:val="nil"/>
              <w:bottom w:val="nil"/>
              <w:right w:val="nil"/>
            </w:tcBorders>
            <w:shd w:val="clear" w:color="auto" w:fill="auto"/>
            <w:noWrap/>
            <w:vAlign w:val="bottom"/>
            <w:hideMark/>
          </w:tcPr>
          <w:p w14:paraId="27EA57EF"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-0.42</w:t>
            </w:r>
          </w:p>
        </w:tc>
        <w:tc>
          <w:tcPr>
            <w:tcW w:w="960" w:type="dxa"/>
            <w:tcBorders>
              <w:top w:val="nil"/>
              <w:left w:val="nil"/>
              <w:bottom w:val="nil"/>
              <w:right w:val="nil"/>
            </w:tcBorders>
            <w:shd w:val="clear" w:color="auto" w:fill="auto"/>
            <w:noWrap/>
            <w:vAlign w:val="bottom"/>
            <w:hideMark/>
          </w:tcPr>
          <w:p w14:paraId="643C23A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72305724"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438BF6FD"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37E1DB6C" w14:textId="77777777" w:rsidTr="003B727C">
        <w:trPr>
          <w:trHeight w:val="288"/>
        </w:trPr>
        <w:tc>
          <w:tcPr>
            <w:tcW w:w="1360" w:type="dxa"/>
            <w:tcBorders>
              <w:top w:val="nil"/>
              <w:left w:val="nil"/>
              <w:bottom w:val="nil"/>
              <w:right w:val="nil"/>
            </w:tcBorders>
            <w:shd w:val="clear" w:color="auto" w:fill="auto"/>
            <w:noWrap/>
            <w:vAlign w:val="bottom"/>
            <w:hideMark/>
          </w:tcPr>
          <w:p w14:paraId="6E9582D5"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Sb</w:t>
            </w:r>
          </w:p>
        </w:tc>
        <w:tc>
          <w:tcPr>
            <w:tcW w:w="960" w:type="dxa"/>
            <w:tcBorders>
              <w:top w:val="nil"/>
              <w:left w:val="nil"/>
              <w:bottom w:val="nil"/>
              <w:right w:val="nil"/>
            </w:tcBorders>
            <w:shd w:val="clear" w:color="auto" w:fill="auto"/>
            <w:noWrap/>
            <w:vAlign w:val="bottom"/>
            <w:hideMark/>
          </w:tcPr>
          <w:p w14:paraId="78C90DE7"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-0.06</w:t>
            </w:r>
          </w:p>
        </w:tc>
        <w:tc>
          <w:tcPr>
            <w:tcW w:w="960" w:type="dxa"/>
            <w:tcBorders>
              <w:top w:val="nil"/>
              <w:left w:val="nil"/>
              <w:bottom w:val="nil"/>
              <w:right w:val="nil"/>
            </w:tcBorders>
            <w:shd w:val="clear" w:color="auto" w:fill="auto"/>
            <w:noWrap/>
            <w:vAlign w:val="bottom"/>
            <w:hideMark/>
          </w:tcPr>
          <w:p w14:paraId="54273FB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-0.02</w:t>
            </w:r>
          </w:p>
        </w:tc>
        <w:tc>
          <w:tcPr>
            <w:tcW w:w="960" w:type="dxa"/>
            <w:tcBorders>
              <w:top w:val="nil"/>
              <w:left w:val="nil"/>
              <w:bottom w:val="nil"/>
              <w:right w:val="nil"/>
            </w:tcBorders>
            <w:shd w:val="clear" w:color="auto" w:fill="auto"/>
            <w:noWrap/>
            <w:vAlign w:val="bottom"/>
            <w:hideMark/>
          </w:tcPr>
          <w:p w14:paraId="00C53A5D"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0.09</w:t>
            </w:r>
          </w:p>
        </w:tc>
        <w:tc>
          <w:tcPr>
            <w:tcW w:w="960" w:type="dxa"/>
            <w:tcBorders>
              <w:top w:val="nil"/>
              <w:left w:val="nil"/>
              <w:bottom w:val="nil"/>
              <w:right w:val="nil"/>
            </w:tcBorders>
            <w:shd w:val="clear" w:color="auto" w:fill="auto"/>
            <w:noWrap/>
            <w:vAlign w:val="bottom"/>
            <w:hideMark/>
          </w:tcPr>
          <w:p w14:paraId="295CA933"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-0.32</w:t>
            </w:r>
          </w:p>
        </w:tc>
        <w:tc>
          <w:tcPr>
            <w:tcW w:w="960" w:type="dxa"/>
            <w:tcBorders>
              <w:top w:val="nil"/>
              <w:left w:val="nil"/>
              <w:bottom w:val="nil"/>
              <w:right w:val="nil"/>
            </w:tcBorders>
            <w:shd w:val="clear" w:color="auto" w:fill="auto"/>
            <w:noWrap/>
            <w:vAlign w:val="bottom"/>
            <w:hideMark/>
          </w:tcPr>
          <w:p w14:paraId="62D3D1D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0.47</w:t>
            </w:r>
          </w:p>
        </w:tc>
        <w:tc>
          <w:tcPr>
            <w:tcW w:w="960" w:type="dxa"/>
            <w:tcBorders>
              <w:top w:val="nil"/>
              <w:left w:val="nil"/>
              <w:bottom w:val="nil"/>
              <w:right w:val="nil"/>
            </w:tcBorders>
            <w:shd w:val="clear" w:color="auto" w:fill="auto"/>
            <w:noWrap/>
            <w:vAlign w:val="bottom"/>
            <w:hideMark/>
          </w:tcPr>
          <w:p w14:paraId="7325C89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0B8CE961"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r>
      <w:tr w:rsidR="003B727C" w:rsidRPr="003B727C" w14:paraId="0780DB41" w14:textId="77777777" w:rsidTr="003B727C">
        <w:trPr>
          <w:trHeight w:val="300"/>
        </w:trPr>
        <w:tc>
          <w:tcPr>
            <w:tcW w:w="1360" w:type="dxa"/>
            <w:tcBorders>
              <w:top w:val="nil"/>
              <w:left w:val="nil"/>
              <w:bottom w:val="single" w:sz="8" w:space="0" w:color="auto"/>
              <w:right w:val="nil"/>
            </w:tcBorders>
            <w:shd w:val="clear" w:color="auto" w:fill="auto"/>
            <w:noWrap/>
            <w:vAlign w:val="bottom"/>
            <w:hideMark/>
          </w:tcPr>
          <w:p w14:paraId="6EAB8603"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Bi</w:t>
            </w:r>
          </w:p>
        </w:tc>
        <w:tc>
          <w:tcPr>
            <w:tcW w:w="960" w:type="dxa"/>
            <w:tcBorders>
              <w:top w:val="nil"/>
              <w:left w:val="nil"/>
              <w:bottom w:val="single" w:sz="8" w:space="0" w:color="auto"/>
              <w:right w:val="nil"/>
            </w:tcBorders>
            <w:shd w:val="clear" w:color="auto" w:fill="auto"/>
            <w:noWrap/>
            <w:vAlign w:val="bottom"/>
            <w:hideMark/>
          </w:tcPr>
          <w:p w14:paraId="454121B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0.00</w:t>
            </w:r>
          </w:p>
        </w:tc>
        <w:tc>
          <w:tcPr>
            <w:tcW w:w="960" w:type="dxa"/>
            <w:tcBorders>
              <w:top w:val="nil"/>
              <w:left w:val="nil"/>
              <w:bottom w:val="single" w:sz="8" w:space="0" w:color="auto"/>
              <w:right w:val="nil"/>
            </w:tcBorders>
            <w:shd w:val="clear" w:color="auto" w:fill="auto"/>
            <w:noWrap/>
            <w:vAlign w:val="bottom"/>
            <w:hideMark/>
          </w:tcPr>
          <w:p w14:paraId="6EB84B37"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0.06</w:t>
            </w:r>
          </w:p>
        </w:tc>
        <w:tc>
          <w:tcPr>
            <w:tcW w:w="960" w:type="dxa"/>
            <w:tcBorders>
              <w:top w:val="nil"/>
              <w:left w:val="nil"/>
              <w:bottom w:val="single" w:sz="8" w:space="0" w:color="auto"/>
              <w:right w:val="nil"/>
            </w:tcBorders>
            <w:shd w:val="clear" w:color="auto" w:fill="auto"/>
            <w:noWrap/>
            <w:vAlign w:val="bottom"/>
            <w:hideMark/>
          </w:tcPr>
          <w:p w14:paraId="2F2A6AF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0.29</w:t>
            </w:r>
          </w:p>
        </w:tc>
        <w:tc>
          <w:tcPr>
            <w:tcW w:w="960" w:type="dxa"/>
            <w:tcBorders>
              <w:top w:val="nil"/>
              <w:left w:val="nil"/>
              <w:bottom w:val="single" w:sz="8" w:space="0" w:color="auto"/>
              <w:right w:val="nil"/>
            </w:tcBorders>
            <w:shd w:val="clear" w:color="auto" w:fill="auto"/>
            <w:noWrap/>
            <w:vAlign w:val="bottom"/>
            <w:hideMark/>
          </w:tcPr>
          <w:p w14:paraId="0956C52D"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-0.20</w:t>
            </w:r>
          </w:p>
        </w:tc>
        <w:tc>
          <w:tcPr>
            <w:tcW w:w="960" w:type="dxa"/>
            <w:tcBorders>
              <w:top w:val="nil"/>
              <w:left w:val="nil"/>
              <w:bottom w:val="single" w:sz="8" w:space="0" w:color="auto"/>
              <w:right w:val="nil"/>
            </w:tcBorders>
            <w:shd w:val="clear" w:color="auto" w:fill="auto"/>
            <w:noWrap/>
            <w:vAlign w:val="bottom"/>
            <w:hideMark/>
          </w:tcPr>
          <w:p w14:paraId="60D70658"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0.33</w:t>
            </w:r>
          </w:p>
        </w:tc>
        <w:tc>
          <w:tcPr>
            <w:tcW w:w="960" w:type="dxa"/>
            <w:tcBorders>
              <w:top w:val="nil"/>
              <w:left w:val="nil"/>
              <w:bottom w:val="single" w:sz="8" w:space="0" w:color="auto"/>
              <w:right w:val="nil"/>
            </w:tcBorders>
            <w:shd w:val="clear" w:color="auto" w:fill="auto"/>
            <w:noWrap/>
            <w:vAlign w:val="bottom"/>
            <w:hideMark/>
          </w:tcPr>
          <w:p w14:paraId="341B443F"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0.36</w:t>
            </w:r>
          </w:p>
        </w:tc>
        <w:tc>
          <w:tcPr>
            <w:tcW w:w="960" w:type="dxa"/>
            <w:tcBorders>
              <w:top w:val="nil"/>
              <w:left w:val="nil"/>
              <w:bottom w:val="single" w:sz="8" w:space="0" w:color="auto"/>
              <w:right w:val="nil"/>
            </w:tcBorders>
            <w:shd w:val="clear" w:color="auto" w:fill="auto"/>
            <w:noWrap/>
            <w:vAlign w:val="bottom"/>
            <w:hideMark/>
          </w:tcPr>
          <w:p w14:paraId="1515FC68"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r>
    </w:tbl>
    <w:p w14:paraId="43B317B9" w14:textId="75680C4D" w:rsidR="003B727C" w:rsidRDefault="003B727C" w:rsidP="007D351D"/>
    <w:tbl>
      <w:tblPr>
        <w:tblW w:w="8080" w:type="dxa"/>
        <w:tblLook w:val="04A0" w:firstRow="1" w:lastRow="0" w:firstColumn="1" w:lastColumn="0" w:noHBand="0" w:noVBand="1"/>
      </w:tblPr>
      <w:tblGrid>
        <w:gridCol w:w="1360"/>
        <w:gridCol w:w="960"/>
        <w:gridCol w:w="960"/>
        <w:gridCol w:w="960"/>
        <w:gridCol w:w="960"/>
        <w:gridCol w:w="960"/>
        <w:gridCol w:w="960"/>
        <w:gridCol w:w="960"/>
      </w:tblGrid>
      <w:tr w:rsidR="003B727C" w:rsidRPr="003B727C" w14:paraId="115D22CB" w14:textId="77777777" w:rsidTr="003B727C">
        <w:trPr>
          <w:trHeight w:val="288"/>
        </w:trPr>
        <w:tc>
          <w:tcPr>
            <w:tcW w:w="1360" w:type="dxa"/>
            <w:tcBorders>
              <w:top w:val="single" w:sz="8" w:space="0" w:color="auto"/>
              <w:left w:val="nil"/>
              <w:bottom w:val="single" w:sz="4" w:space="0" w:color="auto"/>
              <w:right w:val="nil"/>
            </w:tcBorders>
            <w:shd w:val="clear" w:color="auto" w:fill="auto"/>
            <w:noWrap/>
            <w:vAlign w:val="bottom"/>
            <w:hideMark/>
          </w:tcPr>
          <w:p w14:paraId="7E76CDA8"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Molybdenite</w:t>
            </w:r>
          </w:p>
        </w:tc>
        <w:tc>
          <w:tcPr>
            <w:tcW w:w="960" w:type="dxa"/>
            <w:tcBorders>
              <w:top w:val="single" w:sz="8" w:space="0" w:color="auto"/>
              <w:left w:val="nil"/>
              <w:bottom w:val="single" w:sz="4" w:space="0" w:color="auto"/>
              <w:right w:val="nil"/>
            </w:tcBorders>
            <w:shd w:val="clear" w:color="auto" w:fill="auto"/>
            <w:noWrap/>
            <w:vAlign w:val="bottom"/>
            <w:hideMark/>
          </w:tcPr>
          <w:p w14:paraId="2EBCA32A"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Ag</w:t>
            </w:r>
          </w:p>
        </w:tc>
        <w:tc>
          <w:tcPr>
            <w:tcW w:w="960" w:type="dxa"/>
            <w:tcBorders>
              <w:top w:val="single" w:sz="8" w:space="0" w:color="auto"/>
              <w:left w:val="nil"/>
              <w:bottom w:val="single" w:sz="4" w:space="0" w:color="auto"/>
              <w:right w:val="nil"/>
            </w:tcBorders>
            <w:shd w:val="clear" w:color="auto" w:fill="auto"/>
            <w:noWrap/>
            <w:vAlign w:val="bottom"/>
            <w:hideMark/>
          </w:tcPr>
          <w:p w14:paraId="15CC42ED"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Au</w:t>
            </w:r>
          </w:p>
        </w:tc>
        <w:tc>
          <w:tcPr>
            <w:tcW w:w="960" w:type="dxa"/>
            <w:tcBorders>
              <w:top w:val="single" w:sz="8" w:space="0" w:color="auto"/>
              <w:left w:val="nil"/>
              <w:bottom w:val="single" w:sz="4" w:space="0" w:color="auto"/>
              <w:right w:val="nil"/>
            </w:tcBorders>
            <w:shd w:val="clear" w:color="auto" w:fill="auto"/>
            <w:noWrap/>
            <w:vAlign w:val="bottom"/>
            <w:hideMark/>
          </w:tcPr>
          <w:p w14:paraId="58302835"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Te</w:t>
            </w:r>
          </w:p>
        </w:tc>
        <w:tc>
          <w:tcPr>
            <w:tcW w:w="960" w:type="dxa"/>
            <w:tcBorders>
              <w:top w:val="single" w:sz="8" w:space="0" w:color="auto"/>
              <w:left w:val="nil"/>
              <w:bottom w:val="single" w:sz="4" w:space="0" w:color="auto"/>
              <w:right w:val="nil"/>
            </w:tcBorders>
            <w:shd w:val="clear" w:color="auto" w:fill="auto"/>
            <w:noWrap/>
            <w:vAlign w:val="bottom"/>
            <w:hideMark/>
          </w:tcPr>
          <w:p w14:paraId="4A83563D"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As</w:t>
            </w:r>
          </w:p>
        </w:tc>
        <w:tc>
          <w:tcPr>
            <w:tcW w:w="960" w:type="dxa"/>
            <w:tcBorders>
              <w:top w:val="single" w:sz="8" w:space="0" w:color="auto"/>
              <w:left w:val="nil"/>
              <w:bottom w:val="single" w:sz="4" w:space="0" w:color="auto"/>
              <w:right w:val="nil"/>
            </w:tcBorders>
            <w:shd w:val="clear" w:color="auto" w:fill="auto"/>
            <w:noWrap/>
            <w:vAlign w:val="bottom"/>
            <w:hideMark/>
          </w:tcPr>
          <w:p w14:paraId="2B904BF6"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Se</w:t>
            </w:r>
          </w:p>
        </w:tc>
        <w:tc>
          <w:tcPr>
            <w:tcW w:w="960" w:type="dxa"/>
            <w:tcBorders>
              <w:top w:val="single" w:sz="8" w:space="0" w:color="auto"/>
              <w:left w:val="nil"/>
              <w:bottom w:val="single" w:sz="4" w:space="0" w:color="auto"/>
              <w:right w:val="nil"/>
            </w:tcBorders>
            <w:shd w:val="clear" w:color="auto" w:fill="auto"/>
            <w:noWrap/>
            <w:vAlign w:val="bottom"/>
            <w:hideMark/>
          </w:tcPr>
          <w:p w14:paraId="59BEE220"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Sb</w:t>
            </w:r>
          </w:p>
        </w:tc>
        <w:tc>
          <w:tcPr>
            <w:tcW w:w="960" w:type="dxa"/>
            <w:tcBorders>
              <w:top w:val="single" w:sz="8" w:space="0" w:color="auto"/>
              <w:left w:val="nil"/>
              <w:bottom w:val="single" w:sz="4" w:space="0" w:color="auto"/>
              <w:right w:val="nil"/>
            </w:tcBorders>
            <w:shd w:val="clear" w:color="auto" w:fill="auto"/>
            <w:noWrap/>
            <w:vAlign w:val="bottom"/>
            <w:hideMark/>
          </w:tcPr>
          <w:p w14:paraId="0AF5C397"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Bi</w:t>
            </w:r>
          </w:p>
        </w:tc>
      </w:tr>
      <w:tr w:rsidR="003B727C" w:rsidRPr="003B727C" w14:paraId="4BDCF272" w14:textId="77777777" w:rsidTr="003B727C">
        <w:trPr>
          <w:trHeight w:val="288"/>
        </w:trPr>
        <w:tc>
          <w:tcPr>
            <w:tcW w:w="1360" w:type="dxa"/>
            <w:tcBorders>
              <w:top w:val="nil"/>
              <w:left w:val="nil"/>
              <w:bottom w:val="nil"/>
              <w:right w:val="nil"/>
            </w:tcBorders>
            <w:shd w:val="clear" w:color="auto" w:fill="auto"/>
            <w:noWrap/>
            <w:vAlign w:val="bottom"/>
            <w:hideMark/>
          </w:tcPr>
          <w:p w14:paraId="3D0C7C4B"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Ag</w:t>
            </w:r>
          </w:p>
        </w:tc>
        <w:tc>
          <w:tcPr>
            <w:tcW w:w="960" w:type="dxa"/>
            <w:tcBorders>
              <w:top w:val="nil"/>
              <w:left w:val="nil"/>
              <w:bottom w:val="nil"/>
              <w:right w:val="nil"/>
            </w:tcBorders>
            <w:shd w:val="clear" w:color="auto" w:fill="auto"/>
            <w:noWrap/>
            <w:vAlign w:val="bottom"/>
            <w:hideMark/>
          </w:tcPr>
          <w:p w14:paraId="23092C14"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31ECC525"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6353FA06"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27ABB35D"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010CC1F1"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6178F525"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786167ED"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4890570A" w14:textId="77777777" w:rsidTr="003B727C">
        <w:trPr>
          <w:trHeight w:val="288"/>
        </w:trPr>
        <w:tc>
          <w:tcPr>
            <w:tcW w:w="1360" w:type="dxa"/>
            <w:tcBorders>
              <w:top w:val="nil"/>
              <w:left w:val="nil"/>
              <w:bottom w:val="nil"/>
              <w:right w:val="nil"/>
            </w:tcBorders>
            <w:shd w:val="clear" w:color="auto" w:fill="auto"/>
            <w:noWrap/>
            <w:vAlign w:val="bottom"/>
            <w:hideMark/>
          </w:tcPr>
          <w:p w14:paraId="764DE949"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Au</w:t>
            </w:r>
          </w:p>
        </w:tc>
        <w:tc>
          <w:tcPr>
            <w:tcW w:w="960" w:type="dxa"/>
            <w:tcBorders>
              <w:top w:val="nil"/>
              <w:left w:val="nil"/>
              <w:bottom w:val="nil"/>
              <w:right w:val="nil"/>
            </w:tcBorders>
            <w:shd w:val="clear" w:color="auto" w:fill="auto"/>
            <w:noWrap/>
            <w:vAlign w:val="bottom"/>
            <w:hideMark/>
          </w:tcPr>
          <w:p w14:paraId="25FB889C"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0.50</w:t>
            </w:r>
          </w:p>
        </w:tc>
        <w:tc>
          <w:tcPr>
            <w:tcW w:w="960" w:type="dxa"/>
            <w:tcBorders>
              <w:top w:val="nil"/>
              <w:left w:val="nil"/>
              <w:bottom w:val="nil"/>
              <w:right w:val="nil"/>
            </w:tcBorders>
            <w:shd w:val="clear" w:color="auto" w:fill="auto"/>
            <w:noWrap/>
            <w:vAlign w:val="bottom"/>
            <w:hideMark/>
          </w:tcPr>
          <w:p w14:paraId="3DB4A283"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55CB4D43"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735FDCBA"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3FA3C029"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080FB0A7"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5CF89C48"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1FE4071B" w14:textId="77777777" w:rsidTr="003B727C">
        <w:trPr>
          <w:trHeight w:val="288"/>
        </w:trPr>
        <w:tc>
          <w:tcPr>
            <w:tcW w:w="1360" w:type="dxa"/>
            <w:tcBorders>
              <w:top w:val="nil"/>
              <w:left w:val="nil"/>
              <w:bottom w:val="nil"/>
              <w:right w:val="nil"/>
            </w:tcBorders>
            <w:shd w:val="clear" w:color="auto" w:fill="auto"/>
            <w:noWrap/>
            <w:vAlign w:val="bottom"/>
            <w:hideMark/>
          </w:tcPr>
          <w:p w14:paraId="6467EF26"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Te</w:t>
            </w:r>
          </w:p>
        </w:tc>
        <w:tc>
          <w:tcPr>
            <w:tcW w:w="960" w:type="dxa"/>
            <w:tcBorders>
              <w:top w:val="nil"/>
              <w:left w:val="nil"/>
              <w:bottom w:val="nil"/>
              <w:right w:val="nil"/>
            </w:tcBorders>
            <w:shd w:val="clear" w:color="auto" w:fill="auto"/>
            <w:noWrap/>
            <w:vAlign w:val="bottom"/>
            <w:hideMark/>
          </w:tcPr>
          <w:p w14:paraId="024E80D1"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0.50</w:t>
            </w:r>
          </w:p>
        </w:tc>
        <w:tc>
          <w:tcPr>
            <w:tcW w:w="960" w:type="dxa"/>
            <w:tcBorders>
              <w:top w:val="nil"/>
              <w:left w:val="nil"/>
              <w:bottom w:val="nil"/>
              <w:right w:val="nil"/>
            </w:tcBorders>
            <w:shd w:val="clear" w:color="auto" w:fill="auto"/>
            <w:noWrap/>
            <w:vAlign w:val="bottom"/>
            <w:hideMark/>
          </w:tcPr>
          <w:p w14:paraId="18B076A5"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0.67</w:t>
            </w:r>
          </w:p>
        </w:tc>
        <w:tc>
          <w:tcPr>
            <w:tcW w:w="960" w:type="dxa"/>
            <w:tcBorders>
              <w:top w:val="nil"/>
              <w:left w:val="nil"/>
              <w:bottom w:val="nil"/>
              <w:right w:val="nil"/>
            </w:tcBorders>
            <w:shd w:val="clear" w:color="auto" w:fill="auto"/>
            <w:noWrap/>
            <w:vAlign w:val="bottom"/>
            <w:hideMark/>
          </w:tcPr>
          <w:p w14:paraId="44C44B92"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3993F04A"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7B760EF6"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7B28E987"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6B93CB1D"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1636B838" w14:textId="77777777" w:rsidTr="003B727C">
        <w:trPr>
          <w:trHeight w:val="288"/>
        </w:trPr>
        <w:tc>
          <w:tcPr>
            <w:tcW w:w="1360" w:type="dxa"/>
            <w:tcBorders>
              <w:top w:val="nil"/>
              <w:left w:val="nil"/>
              <w:bottom w:val="nil"/>
              <w:right w:val="nil"/>
            </w:tcBorders>
            <w:shd w:val="clear" w:color="auto" w:fill="auto"/>
            <w:noWrap/>
            <w:vAlign w:val="bottom"/>
            <w:hideMark/>
          </w:tcPr>
          <w:p w14:paraId="09F15C1F"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As</w:t>
            </w:r>
          </w:p>
        </w:tc>
        <w:tc>
          <w:tcPr>
            <w:tcW w:w="960" w:type="dxa"/>
            <w:tcBorders>
              <w:top w:val="nil"/>
              <w:left w:val="nil"/>
              <w:bottom w:val="nil"/>
              <w:right w:val="nil"/>
            </w:tcBorders>
            <w:shd w:val="clear" w:color="auto" w:fill="auto"/>
            <w:noWrap/>
            <w:vAlign w:val="bottom"/>
            <w:hideMark/>
          </w:tcPr>
          <w:p w14:paraId="0B67C56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0.47</w:t>
            </w:r>
          </w:p>
        </w:tc>
        <w:tc>
          <w:tcPr>
            <w:tcW w:w="960" w:type="dxa"/>
            <w:tcBorders>
              <w:top w:val="nil"/>
              <w:left w:val="nil"/>
              <w:bottom w:val="nil"/>
              <w:right w:val="nil"/>
            </w:tcBorders>
            <w:shd w:val="clear" w:color="auto" w:fill="auto"/>
            <w:noWrap/>
            <w:vAlign w:val="bottom"/>
            <w:hideMark/>
          </w:tcPr>
          <w:p w14:paraId="270D372B"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0.47</w:t>
            </w:r>
          </w:p>
        </w:tc>
        <w:tc>
          <w:tcPr>
            <w:tcW w:w="960" w:type="dxa"/>
            <w:tcBorders>
              <w:top w:val="nil"/>
              <w:left w:val="nil"/>
              <w:bottom w:val="nil"/>
              <w:right w:val="nil"/>
            </w:tcBorders>
            <w:shd w:val="clear" w:color="auto" w:fill="auto"/>
            <w:noWrap/>
            <w:vAlign w:val="bottom"/>
            <w:hideMark/>
          </w:tcPr>
          <w:p w14:paraId="410A4749"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0.45</w:t>
            </w:r>
          </w:p>
        </w:tc>
        <w:tc>
          <w:tcPr>
            <w:tcW w:w="960" w:type="dxa"/>
            <w:tcBorders>
              <w:top w:val="nil"/>
              <w:left w:val="nil"/>
              <w:bottom w:val="nil"/>
              <w:right w:val="nil"/>
            </w:tcBorders>
            <w:shd w:val="clear" w:color="auto" w:fill="auto"/>
            <w:noWrap/>
            <w:vAlign w:val="bottom"/>
            <w:hideMark/>
          </w:tcPr>
          <w:p w14:paraId="425D8D1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19FB8A52"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61F63E22"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3EBA9018"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544902E4" w14:textId="77777777" w:rsidTr="003B727C">
        <w:trPr>
          <w:trHeight w:val="288"/>
        </w:trPr>
        <w:tc>
          <w:tcPr>
            <w:tcW w:w="1360" w:type="dxa"/>
            <w:tcBorders>
              <w:top w:val="nil"/>
              <w:left w:val="nil"/>
              <w:bottom w:val="nil"/>
              <w:right w:val="nil"/>
            </w:tcBorders>
            <w:shd w:val="clear" w:color="auto" w:fill="auto"/>
            <w:noWrap/>
            <w:vAlign w:val="bottom"/>
            <w:hideMark/>
          </w:tcPr>
          <w:p w14:paraId="4C460B78"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Se</w:t>
            </w:r>
          </w:p>
        </w:tc>
        <w:tc>
          <w:tcPr>
            <w:tcW w:w="960" w:type="dxa"/>
            <w:tcBorders>
              <w:top w:val="nil"/>
              <w:left w:val="nil"/>
              <w:bottom w:val="nil"/>
              <w:right w:val="nil"/>
            </w:tcBorders>
            <w:shd w:val="clear" w:color="auto" w:fill="auto"/>
            <w:noWrap/>
            <w:vAlign w:val="bottom"/>
            <w:hideMark/>
          </w:tcPr>
          <w:p w14:paraId="3632CD3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0.30</w:t>
            </w:r>
          </w:p>
        </w:tc>
        <w:tc>
          <w:tcPr>
            <w:tcW w:w="960" w:type="dxa"/>
            <w:tcBorders>
              <w:top w:val="nil"/>
              <w:left w:val="nil"/>
              <w:bottom w:val="nil"/>
              <w:right w:val="nil"/>
            </w:tcBorders>
            <w:shd w:val="clear" w:color="auto" w:fill="auto"/>
            <w:noWrap/>
            <w:vAlign w:val="bottom"/>
            <w:hideMark/>
          </w:tcPr>
          <w:p w14:paraId="55F88469"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0.40</w:t>
            </w:r>
          </w:p>
        </w:tc>
        <w:tc>
          <w:tcPr>
            <w:tcW w:w="960" w:type="dxa"/>
            <w:tcBorders>
              <w:top w:val="nil"/>
              <w:left w:val="nil"/>
              <w:bottom w:val="nil"/>
              <w:right w:val="nil"/>
            </w:tcBorders>
            <w:shd w:val="clear" w:color="auto" w:fill="auto"/>
            <w:noWrap/>
            <w:vAlign w:val="bottom"/>
            <w:hideMark/>
          </w:tcPr>
          <w:p w14:paraId="39FC9586"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0.65</w:t>
            </w:r>
          </w:p>
        </w:tc>
        <w:tc>
          <w:tcPr>
            <w:tcW w:w="960" w:type="dxa"/>
            <w:tcBorders>
              <w:top w:val="nil"/>
              <w:left w:val="nil"/>
              <w:bottom w:val="nil"/>
              <w:right w:val="nil"/>
            </w:tcBorders>
            <w:shd w:val="clear" w:color="auto" w:fill="auto"/>
            <w:noWrap/>
            <w:vAlign w:val="bottom"/>
            <w:hideMark/>
          </w:tcPr>
          <w:p w14:paraId="2A01064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0.20</w:t>
            </w:r>
          </w:p>
        </w:tc>
        <w:tc>
          <w:tcPr>
            <w:tcW w:w="960" w:type="dxa"/>
            <w:tcBorders>
              <w:top w:val="nil"/>
              <w:left w:val="nil"/>
              <w:bottom w:val="nil"/>
              <w:right w:val="nil"/>
            </w:tcBorders>
            <w:shd w:val="clear" w:color="auto" w:fill="auto"/>
            <w:noWrap/>
            <w:vAlign w:val="bottom"/>
            <w:hideMark/>
          </w:tcPr>
          <w:p w14:paraId="045BA2E6"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4A850CBF"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6D46E841"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63EB3978" w14:textId="77777777" w:rsidTr="003B727C">
        <w:trPr>
          <w:trHeight w:val="288"/>
        </w:trPr>
        <w:tc>
          <w:tcPr>
            <w:tcW w:w="1360" w:type="dxa"/>
            <w:tcBorders>
              <w:top w:val="nil"/>
              <w:left w:val="nil"/>
              <w:bottom w:val="nil"/>
              <w:right w:val="nil"/>
            </w:tcBorders>
            <w:shd w:val="clear" w:color="auto" w:fill="auto"/>
            <w:noWrap/>
            <w:vAlign w:val="bottom"/>
            <w:hideMark/>
          </w:tcPr>
          <w:p w14:paraId="1000D9A5"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Sb</w:t>
            </w:r>
          </w:p>
        </w:tc>
        <w:tc>
          <w:tcPr>
            <w:tcW w:w="960" w:type="dxa"/>
            <w:tcBorders>
              <w:top w:val="nil"/>
              <w:left w:val="nil"/>
              <w:bottom w:val="nil"/>
              <w:right w:val="nil"/>
            </w:tcBorders>
            <w:shd w:val="clear" w:color="auto" w:fill="auto"/>
            <w:noWrap/>
            <w:vAlign w:val="bottom"/>
            <w:hideMark/>
          </w:tcPr>
          <w:p w14:paraId="0BAA493D"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0.44</w:t>
            </w:r>
          </w:p>
        </w:tc>
        <w:tc>
          <w:tcPr>
            <w:tcW w:w="960" w:type="dxa"/>
            <w:tcBorders>
              <w:top w:val="nil"/>
              <w:left w:val="nil"/>
              <w:bottom w:val="nil"/>
              <w:right w:val="nil"/>
            </w:tcBorders>
            <w:shd w:val="clear" w:color="auto" w:fill="auto"/>
            <w:noWrap/>
            <w:vAlign w:val="bottom"/>
            <w:hideMark/>
          </w:tcPr>
          <w:p w14:paraId="1EC868C7"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0.45</w:t>
            </w:r>
          </w:p>
        </w:tc>
        <w:tc>
          <w:tcPr>
            <w:tcW w:w="960" w:type="dxa"/>
            <w:tcBorders>
              <w:top w:val="nil"/>
              <w:left w:val="nil"/>
              <w:bottom w:val="nil"/>
              <w:right w:val="nil"/>
            </w:tcBorders>
            <w:shd w:val="clear" w:color="auto" w:fill="auto"/>
            <w:noWrap/>
            <w:vAlign w:val="bottom"/>
            <w:hideMark/>
          </w:tcPr>
          <w:p w14:paraId="096855F1"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0.60</w:t>
            </w:r>
          </w:p>
        </w:tc>
        <w:tc>
          <w:tcPr>
            <w:tcW w:w="960" w:type="dxa"/>
            <w:tcBorders>
              <w:top w:val="nil"/>
              <w:left w:val="nil"/>
              <w:bottom w:val="nil"/>
              <w:right w:val="nil"/>
            </w:tcBorders>
            <w:shd w:val="clear" w:color="auto" w:fill="auto"/>
            <w:noWrap/>
            <w:vAlign w:val="bottom"/>
            <w:hideMark/>
          </w:tcPr>
          <w:p w14:paraId="02B5A22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0.33</w:t>
            </w:r>
          </w:p>
        </w:tc>
        <w:tc>
          <w:tcPr>
            <w:tcW w:w="960" w:type="dxa"/>
            <w:tcBorders>
              <w:top w:val="nil"/>
              <w:left w:val="nil"/>
              <w:bottom w:val="nil"/>
              <w:right w:val="nil"/>
            </w:tcBorders>
            <w:shd w:val="clear" w:color="auto" w:fill="auto"/>
            <w:noWrap/>
            <w:vAlign w:val="bottom"/>
            <w:hideMark/>
          </w:tcPr>
          <w:p w14:paraId="0D1A23A3"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0.69</w:t>
            </w:r>
          </w:p>
        </w:tc>
        <w:tc>
          <w:tcPr>
            <w:tcW w:w="960" w:type="dxa"/>
            <w:tcBorders>
              <w:top w:val="nil"/>
              <w:left w:val="nil"/>
              <w:bottom w:val="nil"/>
              <w:right w:val="nil"/>
            </w:tcBorders>
            <w:shd w:val="clear" w:color="auto" w:fill="auto"/>
            <w:noWrap/>
            <w:vAlign w:val="bottom"/>
            <w:hideMark/>
          </w:tcPr>
          <w:p w14:paraId="3ED5CE8D"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2B61D9BF"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r>
      <w:tr w:rsidR="003B727C" w:rsidRPr="003B727C" w14:paraId="539FB74E" w14:textId="77777777" w:rsidTr="003B727C">
        <w:trPr>
          <w:trHeight w:val="300"/>
        </w:trPr>
        <w:tc>
          <w:tcPr>
            <w:tcW w:w="1360" w:type="dxa"/>
            <w:tcBorders>
              <w:top w:val="nil"/>
              <w:left w:val="nil"/>
              <w:bottom w:val="single" w:sz="8" w:space="0" w:color="auto"/>
              <w:right w:val="nil"/>
            </w:tcBorders>
            <w:shd w:val="clear" w:color="auto" w:fill="auto"/>
            <w:noWrap/>
            <w:vAlign w:val="bottom"/>
            <w:hideMark/>
          </w:tcPr>
          <w:p w14:paraId="52089C91"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Bi</w:t>
            </w:r>
          </w:p>
        </w:tc>
        <w:tc>
          <w:tcPr>
            <w:tcW w:w="960" w:type="dxa"/>
            <w:tcBorders>
              <w:top w:val="nil"/>
              <w:left w:val="nil"/>
              <w:bottom w:val="single" w:sz="8" w:space="0" w:color="auto"/>
              <w:right w:val="nil"/>
            </w:tcBorders>
            <w:shd w:val="clear" w:color="auto" w:fill="auto"/>
            <w:noWrap/>
            <w:vAlign w:val="bottom"/>
            <w:hideMark/>
          </w:tcPr>
          <w:p w14:paraId="2F6B36B3"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0.50</w:t>
            </w:r>
          </w:p>
        </w:tc>
        <w:tc>
          <w:tcPr>
            <w:tcW w:w="960" w:type="dxa"/>
            <w:tcBorders>
              <w:top w:val="nil"/>
              <w:left w:val="nil"/>
              <w:bottom w:val="single" w:sz="8" w:space="0" w:color="auto"/>
              <w:right w:val="nil"/>
            </w:tcBorders>
            <w:shd w:val="clear" w:color="auto" w:fill="auto"/>
            <w:noWrap/>
            <w:vAlign w:val="bottom"/>
            <w:hideMark/>
          </w:tcPr>
          <w:p w14:paraId="3F1E4A91"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0.59</w:t>
            </w:r>
          </w:p>
        </w:tc>
        <w:tc>
          <w:tcPr>
            <w:tcW w:w="960" w:type="dxa"/>
            <w:tcBorders>
              <w:top w:val="nil"/>
              <w:left w:val="nil"/>
              <w:bottom w:val="single" w:sz="8" w:space="0" w:color="auto"/>
              <w:right w:val="nil"/>
            </w:tcBorders>
            <w:shd w:val="clear" w:color="auto" w:fill="auto"/>
            <w:noWrap/>
            <w:vAlign w:val="bottom"/>
            <w:hideMark/>
          </w:tcPr>
          <w:p w14:paraId="081F78D7"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0.73</w:t>
            </w:r>
          </w:p>
        </w:tc>
        <w:tc>
          <w:tcPr>
            <w:tcW w:w="960" w:type="dxa"/>
            <w:tcBorders>
              <w:top w:val="nil"/>
              <w:left w:val="nil"/>
              <w:bottom w:val="single" w:sz="8" w:space="0" w:color="auto"/>
              <w:right w:val="nil"/>
            </w:tcBorders>
            <w:shd w:val="clear" w:color="auto" w:fill="auto"/>
            <w:noWrap/>
            <w:vAlign w:val="bottom"/>
            <w:hideMark/>
          </w:tcPr>
          <w:p w14:paraId="3A6B939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0.45</w:t>
            </w:r>
          </w:p>
        </w:tc>
        <w:tc>
          <w:tcPr>
            <w:tcW w:w="960" w:type="dxa"/>
            <w:tcBorders>
              <w:top w:val="nil"/>
              <w:left w:val="nil"/>
              <w:bottom w:val="single" w:sz="8" w:space="0" w:color="auto"/>
              <w:right w:val="nil"/>
            </w:tcBorders>
            <w:shd w:val="clear" w:color="auto" w:fill="auto"/>
            <w:noWrap/>
            <w:vAlign w:val="bottom"/>
            <w:hideMark/>
          </w:tcPr>
          <w:p w14:paraId="4C0AE120"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0.46</w:t>
            </w:r>
          </w:p>
        </w:tc>
        <w:tc>
          <w:tcPr>
            <w:tcW w:w="960" w:type="dxa"/>
            <w:tcBorders>
              <w:top w:val="nil"/>
              <w:left w:val="nil"/>
              <w:bottom w:val="single" w:sz="8" w:space="0" w:color="auto"/>
              <w:right w:val="nil"/>
            </w:tcBorders>
            <w:shd w:val="clear" w:color="auto" w:fill="auto"/>
            <w:noWrap/>
            <w:vAlign w:val="bottom"/>
            <w:hideMark/>
          </w:tcPr>
          <w:p w14:paraId="586B6276"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0.67</w:t>
            </w:r>
          </w:p>
        </w:tc>
        <w:tc>
          <w:tcPr>
            <w:tcW w:w="960" w:type="dxa"/>
            <w:tcBorders>
              <w:top w:val="nil"/>
              <w:left w:val="nil"/>
              <w:bottom w:val="single" w:sz="8" w:space="0" w:color="auto"/>
              <w:right w:val="nil"/>
            </w:tcBorders>
            <w:shd w:val="clear" w:color="auto" w:fill="auto"/>
            <w:noWrap/>
            <w:vAlign w:val="bottom"/>
            <w:hideMark/>
          </w:tcPr>
          <w:p w14:paraId="2AAD40E7"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r>
    </w:tbl>
    <w:p w14:paraId="33ACCEF3" w14:textId="31481FED" w:rsidR="003B727C" w:rsidRDefault="003B727C" w:rsidP="007D351D"/>
    <w:tbl>
      <w:tblPr>
        <w:tblW w:w="8080" w:type="dxa"/>
        <w:tblLook w:val="04A0" w:firstRow="1" w:lastRow="0" w:firstColumn="1" w:lastColumn="0" w:noHBand="0" w:noVBand="1"/>
      </w:tblPr>
      <w:tblGrid>
        <w:gridCol w:w="1360"/>
        <w:gridCol w:w="960"/>
        <w:gridCol w:w="960"/>
        <w:gridCol w:w="960"/>
        <w:gridCol w:w="960"/>
        <w:gridCol w:w="960"/>
        <w:gridCol w:w="960"/>
        <w:gridCol w:w="960"/>
      </w:tblGrid>
      <w:tr w:rsidR="003B727C" w:rsidRPr="003B727C" w14:paraId="33762EEE" w14:textId="77777777" w:rsidTr="003B727C">
        <w:trPr>
          <w:trHeight w:val="288"/>
        </w:trPr>
        <w:tc>
          <w:tcPr>
            <w:tcW w:w="1360" w:type="dxa"/>
            <w:tcBorders>
              <w:top w:val="single" w:sz="8" w:space="0" w:color="auto"/>
              <w:left w:val="nil"/>
              <w:bottom w:val="single" w:sz="4" w:space="0" w:color="auto"/>
              <w:right w:val="nil"/>
            </w:tcBorders>
            <w:shd w:val="clear" w:color="auto" w:fill="auto"/>
            <w:noWrap/>
            <w:vAlign w:val="bottom"/>
            <w:hideMark/>
          </w:tcPr>
          <w:p w14:paraId="6B38FDB5"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Pyrite</w:t>
            </w:r>
          </w:p>
        </w:tc>
        <w:tc>
          <w:tcPr>
            <w:tcW w:w="960" w:type="dxa"/>
            <w:tcBorders>
              <w:top w:val="single" w:sz="8" w:space="0" w:color="auto"/>
              <w:left w:val="nil"/>
              <w:bottom w:val="single" w:sz="4" w:space="0" w:color="auto"/>
              <w:right w:val="nil"/>
            </w:tcBorders>
            <w:shd w:val="clear" w:color="auto" w:fill="auto"/>
            <w:noWrap/>
            <w:vAlign w:val="bottom"/>
            <w:hideMark/>
          </w:tcPr>
          <w:p w14:paraId="0469FAA6"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Ag</w:t>
            </w:r>
          </w:p>
        </w:tc>
        <w:tc>
          <w:tcPr>
            <w:tcW w:w="960" w:type="dxa"/>
            <w:tcBorders>
              <w:top w:val="single" w:sz="8" w:space="0" w:color="auto"/>
              <w:left w:val="nil"/>
              <w:bottom w:val="single" w:sz="4" w:space="0" w:color="auto"/>
              <w:right w:val="nil"/>
            </w:tcBorders>
            <w:shd w:val="clear" w:color="auto" w:fill="auto"/>
            <w:noWrap/>
            <w:vAlign w:val="bottom"/>
            <w:hideMark/>
          </w:tcPr>
          <w:p w14:paraId="70C16960"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Au</w:t>
            </w:r>
          </w:p>
        </w:tc>
        <w:tc>
          <w:tcPr>
            <w:tcW w:w="960" w:type="dxa"/>
            <w:tcBorders>
              <w:top w:val="single" w:sz="8" w:space="0" w:color="auto"/>
              <w:left w:val="nil"/>
              <w:bottom w:val="single" w:sz="4" w:space="0" w:color="auto"/>
              <w:right w:val="nil"/>
            </w:tcBorders>
            <w:shd w:val="clear" w:color="auto" w:fill="auto"/>
            <w:noWrap/>
            <w:vAlign w:val="bottom"/>
            <w:hideMark/>
          </w:tcPr>
          <w:p w14:paraId="46F4751F"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Te</w:t>
            </w:r>
          </w:p>
        </w:tc>
        <w:tc>
          <w:tcPr>
            <w:tcW w:w="960" w:type="dxa"/>
            <w:tcBorders>
              <w:top w:val="single" w:sz="8" w:space="0" w:color="auto"/>
              <w:left w:val="nil"/>
              <w:bottom w:val="single" w:sz="4" w:space="0" w:color="auto"/>
              <w:right w:val="nil"/>
            </w:tcBorders>
            <w:shd w:val="clear" w:color="auto" w:fill="auto"/>
            <w:noWrap/>
            <w:vAlign w:val="bottom"/>
            <w:hideMark/>
          </w:tcPr>
          <w:p w14:paraId="2B3DF9CF"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As</w:t>
            </w:r>
          </w:p>
        </w:tc>
        <w:tc>
          <w:tcPr>
            <w:tcW w:w="960" w:type="dxa"/>
            <w:tcBorders>
              <w:top w:val="single" w:sz="8" w:space="0" w:color="auto"/>
              <w:left w:val="nil"/>
              <w:bottom w:val="single" w:sz="4" w:space="0" w:color="auto"/>
              <w:right w:val="nil"/>
            </w:tcBorders>
            <w:shd w:val="clear" w:color="auto" w:fill="auto"/>
            <w:noWrap/>
            <w:vAlign w:val="bottom"/>
            <w:hideMark/>
          </w:tcPr>
          <w:p w14:paraId="03A541FC"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Se</w:t>
            </w:r>
          </w:p>
        </w:tc>
        <w:tc>
          <w:tcPr>
            <w:tcW w:w="960" w:type="dxa"/>
            <w:tcBorders>
              <w:top w:val="single" w:sz="8" w:space="0" w:color="auto"/>
              <w:left w:val="nil"/>
              <w:bottom w:val="single" w:sz="4" w:space="0" w:color="auto"/>
              <w:right w:val="nil"/>
            </w:tcBorders>
            <w:shd w:val="clear" w:color="auto" w:fill="auto"/>
            <w:noWrap/>
            <w:vAlign w:val="bottom"/>
            <w:hideMark/>
          </w:tcPr>
          <w:p w14:paraId="75E11478"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Sb</w:t>
            </w:r>
          </w:p>
        </w:tc>
        <w:tc>
          <w:tcPr>
            <w:tcW w:w="960" w:type="dxa"/>
            <w:tcBorders>
              <w:top w:val="single" w:sz="8" w:space="0" w:color="auto"/>
              <w:left w:val="nil"/>
              <w:bottom w:val="single" w:sz="4" w:space="0" w:color="auto"/>
              <w:right w:val="nil"/>
            </w:tcBorders>
            <w:shd w:val="clear" w:color="auto" w:fill="auto"/>
            <w:noWrap/>
            <w:vAlign w:val="bottom"/>
            <w:hideMark/>
          </w:tcPr>
          <w:p w14:paraId="56DB3B13" w14:textId="77777777" w:rsidR="003B727C" w:rsidRPr="003B727C" w:rsidRDefault="003B727C" w:rsidP="003B727C">
            <w:pPr>
              <w:spacing w:before="0" w:after="0" w:line="240" w:lineRule="auto"/>
              <w:jc w:val="center"/>
              <w:rPr>
                <w:rFonts w:ascii="Calibri" w:eastAsia="Times New Roman" w:hAnsi="Calibri" w:cs="Calibri"/>
                <w:i/>
                <w:iCs/>
                <w:color w:val="000000"/>
                <w:sz w:val="22"/>
              </w:rPr>
            </w:pPr>
            <w:r w:rsidRPr="003B727C">
              <w:rPr>
                <w:rFonts w:ascii="Calibri" w:eastAsia="Times New Roman" w:hAnsi="Calibri" w:cs="Calibri"/>
                <w:i/>
                <w:iCs/>
                <w:color w:val="000000"/>
                <w:sz w:val="22"/>
              </w:rPr>
              <w:t>Bi</w:t>
            </w:r>
          </w:p>
        </w:tc>
      </w:tr>
      <w:tr w:rsidR="003B727C" w:rsidRPr="003B727C" w14:paraId="299C3233" w14:textId="77777777" w:rsidTr="003B727C">
        <w:trPr>
          <w:trHeight w:val="288"/>
        </w:trPr>
        <w:tc>
          <w:tcPr>
            <w:tcW w:w="1360" w:type="dxa"/>
            <w:tcBorders>
              <w:top w:val="nil"/>
              <w:left w:val="nil"/>
              <w:bottom w:val="nil"/>
              <w:right w:val="nil"/>
            </w:tcBorders>
            <w:shd w:val="clear" w:color="auto" w:fill="auto"/>
            <w:noWrap/>
            <w:vAlign w:val="bottom"/>
            <w:hideMark/>
          </w:tcPr>
          <w:p w14:paraId="57F330EF"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Ag</w:t>
            </w:r>
          </w:p>
        </w:tc>
        <w:tc>
          <w:tcPr>
            <w:tcW w:w="960" w:type="dxa"/>
            <w:tcBorders>
              <w:top w:val="nil"/>
              <w:left w:val="nil"/>
              <w:bottom w:val="nil"/>
              <w:right w:val="nil"/>
            </w:tcBorders>
            <w:shd w:val="clear" w:color="auto" w:fill="auto"/>
            <w:noWrap/>
            <w:vAlign w:val="bottom"/>
            <w:hideMark/>
          </w:tcPr>
          <w:p w14:paraId="27A91DD0"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1DE97800"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20AD5DC3"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35F2B970"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3BC0CEFC"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6ED17675"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74BA4955"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1D3275B9" w14:textId="77777777" w:rsidTr="003B727C">
        <w:trPr>
          <w:trHeight w:val="288"/>
        </w:trPr>
        <w:tc>
          <w:tcPr>
            <w:tcW w:w="1360" w:type="dxa"/>
            <w:tcBorders>
              <w:top w:val="nil"/>
              <w:left w:val="nil"/>
              <w:bottom w:val="nil"/>
              <w:right w:val="nil"/>
            </w:tcBorders>
            <w:shd w:val="clear" w:color="auto" w:fill="auto"/>
            <w:noWrap/>
            <w:vAlign w:val="bottom"/>
            <w:hideMark/>
          </w:tcPr>
          <w:p w14:paraId="683E8CCA"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Au</w:t>
            </w:r>
          </w:p>
        </w:tc>
        <w:tc>
          <w:tcPr>
            <w:tcW w:w="960" w:type="dxa"/>
            <w:tcBorders>
              <w:top w:val="nil"/>
              <w:left w:val="nil"/>
              <w:bottom w:val="nil"/>
              <w:right w:val="nil"/>
            </w:tcBorders>
            <w:shd w:val="clear" w:color="auto" w:fill="auto"/>
            <w:noWrap/>
            <w:vAlign w:val="bottom"/>
            <w:hideMark/>
          </w:tcPr>
          <w:p w14:paraId="42AC1F6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0.33</w:t>
            </w:r>
          </w:p>
        </w:tc>
        <w:tc>
          <w:tcPr>
            <w:tcW w:w="960" w:type="dxa"/>
            <w:tcBorders>
              <w:top w:val="nil"/>
              <w:left w:val="nil"/>
              <w:bottom w:val="nil"/>
              <w:right w:val="nil"/>
            </w:tcBorders>
            <w:shd w:val="clear" w:color="auto" w:fill="auto"/>
            <w:noWrap/>
            <w:vAlign w:val="bottom"/>
            <w:hideMark/>
          </w:tcPr>
          <w:p w14:paraId="603DECE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42B6AAD1"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74C3FDA6"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1DE6AE76"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35BFA0BC"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13862B29"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2027634F" w14:textId="77777777" w:rsidTr="003B727C">
        <w:trPr>
          <w:trHeight w:val="288"/>
        </w:trPr>
        <w:tc>
          <w:tcPr>
            <w:tcW w:w="1360" w:type="dxa"/>
            <w:tcBorders>
              <w:top w:val="nil"/>
              <w:left w:val="nil"/>
              <w:bottom w:val="nil"/>
              <w:right w:val="nil"/>
            </w:tcBorders>
            <w:shd w:val="clear" w:color="auto" w:fill="auto"/>
            <w:noWrap/>
            <w:vAlign w:val="bottom"/>
            <w:hideMark/>
          </w:tcPr>
          <w:p w14:paraId="33DB0C08"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Te</w:t>
            </w:r>
          </w:p>
        </w:tc>
        <w:tc>
          <w:tcPr>
            <w:tcW w:w="960" w:type="dxa"/>
            <w:tcBorders>
              <w:top w:val="nil"/>
              <w:left w:val="nil"/>
              <w:bottom w:val="nil"/>
              <w:right w:val="nil"/>
            </w:tcBorders>
            <w:shd w:val="clear" w:color="auto" w:fill="auto"/>
            <w:noWrap/>
            <w:vAlign w:val="bottom"/>
            <w:hideMark/>
          </w:tcPr>
          <w:p w14:paraId="75694FD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0.38</w:t>
            </w:r>
          </w:p>
        </w:tc>
        <w:tc>
          <w:tcPr>
            <w:tcW w:w="960" w:type="dxa"/>
            <w:tcBorders>
              <w:top w:val="nil"/>
              <w:left w:val="nil"/>
              <w:bottom w:val="nil"/>
              <w:right w:val="nil"/>
            </w:tcBorders>
            <w:shd w:val="clear" w:color="auto" w:fill="auto"/>
            <w:noWrap/>
            <w:vAlign w:val="bottom"/>
            <w:hideMark/>
          </w:tcPr>
          <w:p w14:paraId="6429E3F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0.40</w:t>
            </w:r>
          </w:p>
        </w:tc>
        <w:tc>
          <w:tcPr>
            <w:tcW w:w="960" w:type="dxa"/>
            <w:tcBorders>
              <w:top w:val="nil"/>
              <w:left w:val="nil"/>
              <w:bottom w:val="nil"/>
              <w:right w:val="nil"/>
            </w:tcBorders>
            <w:shd w:val="clear" w:color="auto" w:fill="auto"/>
            <w:noWrap/>
            <w:vAlign w:val="bottom"/>
            <w:hideMark/>
          </w:tcPr>
          <w:p w14:paraId="361C7A4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7D8C3BC0"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07DD30E9"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4BAA0D5F"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55CFCE3A"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020CB53C" w14:textId="77777777" w:rsidTr="003B727C">
        <w:trPr>
          <w:trHeight w:val="288"/>
        </w:trPr>
        <w:tc>
          <w:tcPr>
            <w:tcW w:w="1360" w:type="dxa"/>
            <w:tcBorders>
              <w:top w:val="nil"/>
              <w:left w:val="nil"/>
              <w:bottom w:val="nil"/>
              <w:right w:val="nil"/>
            </w:tcBorders>
            <w:shd w:val="clear" w:color="auto" w:fill="auto"/>
            <w:noWrap/>
            <w:vAlign w:val="bottom"/>
            <w:hideMark/>
          </w:tcPr>
          <w:p w14:paraId="2219982E"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As</w:t>
            </w:r>
          </w:p>
        </w:tc>
        <w:tc>
          <w:tcPr>
            <w:tcW w:w="960" w:type="dxa"/>
            <w:tcBorders>
              <w:top w:val="nil"/>
              <w:left w:val="nil"/>
              <w:bottom w:val="nil"/>
              <w:right w:val="nil"/>
            </w:tcBorders>
            <w:shd w:val="clear" w:color="auto" w:fill="auto"/>
            <w:noWrap/>
            <w:vAlign w:val="bottom"/>
            <w:hideMark/>
          </w:tcPr>
          <w:p w14:paraId="4AEFE551"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0.00</w:t>
            </w:r>
          </w:p>
        </w:tc>
        <w:tc>
          <w:tcPr>
            <w:tcW w:w="960" w:type="dxa"/>
            <w:tcBorders>
              <w:top w:val="nil"/>
              <w:left w:val="nil"/>
              <w:bottom w:val="nil"/>
              <w:right w:val="nil"/>
            </w:tcBorders>
            <w:shd w:val="clear" w:color="auto" w:fill="auto"/>
            <w:noWrap/>
            <w:vAlign w:val="bottom"/>
            <w:hideMark/>
          </w:tcPr>
          <w:p w14:paraId="703D2EA3"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0.25</w:t>
            </w:r>
          </w:p>
        </w:tc>
        <w:tc>
          <w:tcPr>
            <w:tcW w:w="960" w:type="dxa"/>
            <w:tcBorders>
              <w:top w:val="nil"/>
              <w:left w:val="nil"/>
              <w:bottom w:val="nil"/>
              <w:right w:val="nil"/>
            </w:tcBorders>
            <w:shd w:val="clear" w:color="auto" w:fill="auto"/>
            <w:noWrap/>
            <w:vAlign w:val="bottom"/>
            <w:hideMark/>
          </w:tcPr>
          <w:p w14:paraId="763317B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0.35</w:t>
            </w:r>
          </w:p>
        </w:tc>
        <w:tc>
          <w:tcPr>
            <w:tcW w:w="960" w:type="dxa"/>
            <w:tcBorders>
              <w:top w:val="nil"/>
              <w:left w:val="nil"/>
              <w:bottom w:val="nil"/>
              <w:right w:val="nil"/>
            </w:tcBorders>
            <w:shd w:val="clear" w:color="auto" w:fill="auto"/>
            <w:noWrap/>
            <w:vAlign w:val="bottom"/>
            <w:hideMark/>
          </w:tcPr>
          <w:p w14:paraId="212225CB"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3610B3E3"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39D1EED2" w14:textId="77777777" w:rsidR="003B727C" w:rsidRPr="003B727C" w:rsidRDefault="003B727C" w:rsidP="003B727C">
            <w:pPr>
              <w:spacing w:before="0" w:after="0" w:line="240" w:lineRule="auto"/>
              <w:rPr>
                <w:rFonts w:eastAsia="Times New Roman" w:cs="Times New Roman"/>
                <w:sz w:val="20"/>
                <w:szCs w:val="20"/>
              </w:rPr>
            </w:pPr>
          </w:p>
        </w:tc>
        <w:tc>
          <w:tcPr>
            <w:tcW w:w="960" w:type="dxa"/>
            <w:tcBorders>
              <w:top w:val="nil"/>
              <w:left w:val="nil"/>
              <w:bottom w:val="nil"/>
              <w:right w:val="nil"/>
            </w:tcBorders>
            <w:shd w:val="clear" w:color="auto" w:fill="auto"/>
            <w:noWrap/>
            <w:vAlign w:val="bottom"/>
            <w:hideMark/>
          </w:tcPr>
          <w:p w14:paraId="45C3C295"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6ED0D239" w14:textId="77777777" w:rsidTr="003B727C">
        <w:trPr>
          <w:trHeight w:val="288"/>
        </w:trPr>
        <w:tc>
          <w:tcPr>
            <w:tcW w:w="1360" w:type="dxa"/>
            <w:tcBorders>
              <w:top w:val="nil"/>
              <w:left w:val="nil"/>
              <w:bottom w:val="nil"/>
              <w:right w:val="nil"/>
            </w:tcBorders>
            <w:shd w:val="clear" w:color="auto" w:fill="auto"/>
            <w:noWrap/>
            <w:vAlign w:val="bottom"/>
            <w:hideMark/>
          </w:tcPr>
          <w:p w14:paraId="3C916FE0"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Se</w:t>
            </w:r>
          </w:p>
        </w:tc>
        <w:tc>
          <w:tcPr>
            <w:tcW w:w="960" w:type="dxa"/>
            <w:tcBorders>
              <w:top w:val="nil"/>
              <w:left w:val="nil"/>
              <w:bottom w:val="nil"/>
              <w:right w:val="nil"/>
            </w:tcBorders>
            <w:shd w:val="clear" w:color="auto" w:fill="auto"/>
            <w:noWrap/>
            <w:vAlign w:val="bottom"/>
            <w:hideMark/>
          </w:tcPr>
          <w:p w14:paraId="327DBD3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0.07</w:t>
            </w:r>
          </w:p>
        </w:tc>
        <w:tc>
          <w:tcPr>
            <w:tcW w:w="960" w:type="dxa"/>
            <w:tcBorders>
              <w:top w:val="nil"/>
              <w:left w:val="nil"/>
              <w:bottom w:val="nil"/>
              <w:right w:val="nil"/>
            </w:tcBorders>
            <w:shd w:val="clear" w:color="auto" w:fill="auto"/>
            <w:noWrap/>
            <w:vAlign w:val="bottom"/>
            <w:hideMark/>
          </w:tcPr>
          <w:p w14:paraId="1CD1CE57"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-0.35</w:t>
            </w:r>
          </w:p>
        </w:tc>
        <w:tc>
          <w:tcPr>
            <w:tcW w:w="960" w:type="dxa"/>
            <w:tcBorders>
              <w:top w:val="nil"/>
              <w:left w:val="nil"/>
              <w:bottom w:val="nil"/>
              <w:right w:val="nil"/>
            </w:tcBorders>
            <w:shd w:val="clear" w:color="auto" w:fill="auto"/>
            <w:noWrap/>
            <w:vAlign w:val="bottom"/>
            <w:hideMark/>
          </w:tcPr>
          <w:p w14:paraId="37E598C7"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-0.01</w:t>
            </w:r>
          </w:p>
        </w:tc>
        <w:tc>
          <w:tcPr>
            <w:tcW w:w="960" w:type="dxa"/>
            <w:tcBorders>
              <w:top w:val="nil"/>
              <w:left w:val="nil"/>
              <w:bottom w:val="nil"/>
              <w:right w:val="nil"/>
            </w:tcBorders>
            <w:shd w:val="clear" w:color="auto" w:fill="auto"/>
            <w:noWrap/>
            <w:vAlign w:val="bottom"/>
            <w:hideMark/>
          </w:tcPr>
          <w:p w14:paraId="7E22D478"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0.12</w:t>
            </w:r>
          </w:p>
        </w:tc>
        <w:tc>
          <w:tcPr>
            <w:tcW w:w="960" w:type="dxa"/>
            <w:tcBorders>
              <w:top w:val="nil"/>
              <w:left w:val="nil"/>
              <w:bottom w:val="nil"/>
              <w:right w:val="nil"/>
            </w:tcBorders>
            <w:shd w:val="clear" w:color="auto" w:fill="auto"/>
            <w:noWrap/>
            <w:vAlign w:val="bottom"/>
            <w:hideMark/>
          </w:tcPr>
          <w:p w14:paraId="193DF90E"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7988527E"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7DD1A5C1" w14:textId="77777777" w:rsidR="003B727C" w:rsidRPr="003B727C" w:rsidRDefault="003B727C" w:rsidP="003B727C">
            <w:pPr>
              <w:spacing w:before="0" w:after="0" w:line="240" w:lineRule="auto"/>
              <w:rPr>
                <w:rFonts w:eastAsia="Times New Roman" w:cs="Times New Roman"/>
                <w:sz w:val="20"/>
                <w:szCs w:val="20"/>
              </w:rPr>
            </w:pPr>
          </w:p>
        </w:tc>
      </w:tr>
      <w:tr w:rsidR="003B727C" w:rsidRPr="003B727C" w14:paraId="0EE45F7A" w14:textId="77777777" w:rsidTr="003B727C">
        <w:trPr>
          <w:trHeight w:val="288"/>
        </w:trPr>
        <w:tc>
          <w:tcPr>
            <w:tcW w:w="1360" w:type="dxa"/>
            <w:tcBorders>
              <w:top w:val="nil"/>
              <w:left w:val="nil"/>
              <w:bottom w:val="nil"/>
              <w:right w:val="nil"/>
            </w:tcBorders>
            <w:shd w:val="clear" w:color="auto" w:fill="auto"/>
            <w:noWrap/>
            <w:vAlign w:val="bottom"/>
            <w:hideMark/>
          </w:tcPr>
          <w:p w14:paraId="5C1DD150"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Sb</w:t>
            </w:r>
          </w:p>
        </w:tc>
        <w:tc>
          <w:tcPr>
            <w:tcW w:w="960" w:type="dxa"/>
            <w:tcBorders>
              <w:top w:val="nil"/>
              <w:left w:val="nil"/>
              <w:bottom w:val="nil"/>
              <w:right w:val="nil"/>
            </w:tcBorders>
            <w:shd w:val="clear" w:color="auto" w:fill="auto"/>
            <w:noWrap/>
            <w:vAlign w:val="bottom"/>
            <w:hideMark/>
          </w:tcPr>
          <w:p w14:paraId="7EF3C698" w14:textId="77777777" w:rsidR="003B727C" w:rsidRPr="003B727C" w:rsidRDefault="003B727C" w:rsidP="003B727C">
            <w:pPr>
              <w:spacing w:before="0" w:after="0" w:line="240" w:lineRule="auto"/>
              <w:jc w:val="right"/>
              <w:rPr>
                <w:rFonts w:ascii="Calibri" w:eastAsia="Times New Roman" w:hAnsi="Calibri" w:cs="Calibri"/>
                <w:b/>
                <w:bCs/>
                <w:color w:val="000000"/>
                <w:sz w:val="22"/>
              </w:rPr>
            </w:pPr>
            <w:r w:rsidRPr="003B727C">
              <w:rPr>
                <w:rFonts w:ascii="Calibri" w:eastAsia="Times New Roman" w:hAnsi="Calibri" w:cs="Calibri"/>
                <w:b/>
                <w:bCs/>
                <w:color w:val="000000"/>
                <w:sz w:val="22"/>
              </w:rPr>
              <w:t>0.75</w:t>
            </w:r>
          </w:p>
        </w:tc>
        <w:tc>
          <w:tcPr>
            <w:tcW w:w="960" w:type="dxa"/>
            <w:tcBorders>
              <w:top w:val="nil"/>
              <w:left w:val="nil"/>
              <w:bottom w:val="nil"/>
              <w:right w:val="nil"/>
            </w:tcBorders>
            <w:shd w:val="clear" w:color="auto" w:fill="auto"/>
            <w:noWrap/>
            <w:vAlign w:val="bottom"/>
            <w:hideMark/>
          </w:tcPr>
          <w:p w14:paraId="6916C1EF"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0.46</w:t>
            </w:r>
          </w:p>
        </w:tc>
        <w:tc>
          <w:tcPr>
            <w:tcW w:w="960" w:type="dxa"/>
            <w:tcBorders>
              <w:top w:val="nil"/>
              <w:left w:val="nil"/>
              <w:bottom w:val="nil"/>
              <w:right w:val="nil"/>
            </w:tcBorders>
            <w:shd w:val="clear" w:color="auto" w:fill="auto"/>
            <w:noWrap/>
            <w:vAlign w:val="bottom"/>
            <w:hideMark/>
          </w:tcPr>
          <w:p w14:paraId="291ACC76"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0.40</w:t>
            </w:r>
          </w:p>
        </w:tc>
        <w:tc>
          <w:tcPr>
            <w:tcW w:w="960" w:type="dxa"/>
            <w:tcBorders>
              <w:top w:val="nil"/>
              <w:left w:val="nil"/>
              <w:bottom w:val="nil"/>
              <w:right w:val="nil"/>
            </w:tcBorders>
            <w:shd w:val="clear" w:color="auto" w:fill="auto"/>
            <w:noWrap/>
            <w:vAlign w:val="bottom"/>
            <w:hideMark/>
          </w:tcPr>
          <w:p w14:paraId="04228E28"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0.06</w:t>
            </w:r>
          </w:p>
        </w:tc>
        <w:tc>
          <w:tcPr>
            <w:tcW w:w="960" w:type="dxa"/>
            <w:tcBorders>
              <w:top w:val="nil"/>
              <w:left w:val="nil"/>
              <w:bottom w:val="nil"/>
              <w:right w:val="nil"/>
            </w:tcBorders>
            <w:shd w:val="clear" w:color="auto" w:fill="auto"/>
            <w:noWrap/>
            <w:vAlign w:val="bottom"/>
            <w:hideMark/>
          </w:tcPr>
          <w:p w14:paraId="3CB44C5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-0.12</w:t>
            </w:r>
          </w:p>
        </w:tc>
        <w:tc>
          <w:tcPr>
            <w:tcW w:w="960" w:type="dxa"/>
            <w:tcBorders>
              <w:top w:val="nil"/>
              <w:left w:val="nil"/>
              <w:bottom w:val="nil"/>
              <w:right w:val="nil"/>
            </w:tcBorders>
            <w:shd w:val="clear" w:color="auto" w:fill="auto"/>
            <w:noWrap/>
            <w:vAlign w:val="bottom"/>
            <w:hideMark/>
          </w:tcPr>
          <w:p w14:paraId="6BE1FEE5"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14:paraId="57FC8E1A" w14:textId="77777777" w:rsidR="003B727C" w:rsidRPr="003B727C" w:rsidRDefault="003B727C" w:rsidP="003B727C">
            <w:pPr>
              <w:spacing w:before="0" w:after="0" w:line="240" w:lineRule="auto"/>
              <w:jc w:val="right"/>
              <w:rPr>
                <w:rFonts w:ascii="Calibri" w:eastAsia="Times New Roman" w:hAnsi="Calibri" w:cs="Calibri"/>
                <w:color w:val="000000"/>
                <w:sz w:val="22"/>
              </w:rPr>
            </w:pPr>
          </w:p>
        </w:tc>
      </w:tr>
      <w:tr w:rsidR="003B727C" w:rsidRPr="003B727C" w14:paraId="7B87C958" w14:textId="77777777" w:rsidTr="003B727C">
        <w:trPr>
          <w:trHeight w:val="300"/>
        </w:trPr>
        <w:tc>
          <w:tcPr>
            <w:tcW w:w="1360" w:type="dxa"/>
            <w:tcBorders>
              <w:top w:val="nil"/>
              <w:left w:val="nil"/>
              <w:bottom w:val="single" w:sz="8" w:space="0" w:color="auto"/>
              <w:right w:val="nil"/>
            </w:tcBorders>
            <w:shd w:val="clear" w:color="auto" w:fill="auto"/>
            <w:noWrap/>
            <w:vAlign w:val="bottom"/>
            <w:hideMark/>
          </w:tcPr>
          <w:p w14:paraId="6A2F919A" w14:textId="77777777" w:rsidR="003B727C" w:rsidRPr="003B727C" w:rsidRDefault="003B727C" w:rsidP="003B727C">
            <w:pPr>
              <w:spacing w:before="0" w:after="0" w:line="240" w:lineRule="auto"/>
              <w:rPr>
                <w:rFonts w:ascii="Calibri" w:eastAsia="Times New Roman" w:hAnsi="Calibri" w:cs="Calibri"/>
                <w:color w:val="000000"/>
                <w:sz w:val="22"/>
              </w:rPr>
            </w:pPr>
            <w:r w:rsidRPr="003B727C">
              <w:rPr>
                <w:rFonts w:ascii="Calibri" w:eastAsia="Times New Roman" w:hAnsi="Calibri" w:cs="Calibri"/>
                <w:color w:val="000000"/>
                <w:sz w:val="22"/>
              </w:rPr>
              <w:t>Bi</w:t>
            </w:r>
          </w:p>
        </w:tc>
        <w:tc>
          <w:tcPr>
            <w:tcW w:w="960" w:type="dxa"/>
            <w:tcBorders>
              <w:top w:val="nil"/>
              <w:left w:val="nil"/>
              <w:bottom w:val="single" w:sz="8" w:space="0" w:color="auto"/>
              <w:right w:val="nil"/>
            </w:tcBorders>
            <w:shd w:val="clear" w:color="auto" w:fill="auto"/>
            <w:noWrap/>
            <w:vAlign w:val="bottom"/>
            <w:hideMark/>
          </w:tcPr>
          <w:p w14:paraId="3DF1A952"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0.13</w:t>
            </w:r>
          </w:p>
        </w:tc>
        <w:tc>
          <w:tcPr>
            <w:tcW w:w="960" w:type="dxa"/>
            <w:tcBorders>
              <w:top w:val="nil"/>
              <w:left w:val="nil"/>
              <w:bottom w:val="single" w:sz="8" w:space="0" w:color="auto"/>
              <w:right w:val="nil"/>
            </w:tcBorders>
            <w:shd w:val="clear" w:color="auto" w:fill="auto"/>
            <w:noWrap/>
            <w:vAlign w:val="bottom"/>
            <w:hideMark/>
          </w:tcPr>
          <w:p w14:paraId="7AF98999"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0.03</w:t>
            </w:r>
          </w:p>
        </w:tc>
        <w:tc>
          <w:tcPr>
            <w:tcW w:w="960" w:type="dxa"/>
            <w:tcBorders>
              <w:top w:val="nil"/>
              <w:left w:val="nil"/>
              <w:bottom w:val="single" w:sz="8" w:space="0" w:color="auto"/>
              <w:right w:val="nil"/>
            </w:tcBorders>
            <w:shd w:val="clear" w:color="auto" w:fill="auto"/>
            <w:noWrap/>
            <w:vAlign w:val="bottom"/>
            <w:hideMark/>
          </w:tcPr>
          <w:p w14:paraId="5220B87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0.25</w:t>
            </w:r>
          </w:p>
        </w:tc>
        <w:tc>
          <w:tcPr>
            <w:tcW w:w="960" w:type="dxa"/>
            <w:tcBorders>
              <w:top w:val="nil"/>
              <w:left w:val="nil"/>
              <w:bottom w:val="single" w:sz="8" w:space="0" w:color="auto"/>
              <w:right w:val="nil"/>
            </w:tcBorders>
            <w:shd w:val="clear" w:color="auto" w:fill="auto"/>
            <w:noWrap/>
            <w:vAlign w:val="bottom"/>
            <w:hideMark/>
          </w:tcPr>
          <w:p w14:paraId="4C5210F0"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0.10</w:t>
            </w:r>
          </w:p>
        </w:tc>
        <w:tc>
          <w:tcPr>
            <w:tcW w:w="960" w:type="dxa"/>
            <w:tcBorders>
              <w:top w:val="nil"/>
              <w:left w:val="nil"/>
              <w:bottom w:val="single" w:sz="8" w:space="0" w:color="auto"/>
              <w:right w:val="nil"/>
            </w:tcBorders>
            <w:shd w:val="clear" w:color="auto" w:fill="auto"/>
            <w:noWrap/>
            <w:vAlign w:val="bottom"/>
            <w:hideMark/>
          </w:tcPr>
          <w:p w14:paraId="0360A141"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0.48</w:t>
            </w:r>
          </w:p>
        </w:tc>
        <w:tc>
          <w:tcPr>
            <w:tcW w:w="960" w:type="dxa"/>
            <w:tcBorders>
              <w:top w:val="nil"/>
              <w:left w:val="nil"/>
              <w:bottom w:val="single" w:sz="8" w:space="0" w:color="auto"/>
              <w:right w:val="nil"/>
            </w:tcBorders>
            <w:shd w:val="clear" w:color="auto" w:fill="auto"/>
            <w:noWrap/>
            <w:vAlign w:val="bottom"/>
            <w:hideMark/>
          </w:tcPr>
          <w:p w14:paraId="2D16FAD4"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0.05</w:t>
            </w:r>
          </w:p>
        </w:tc>
        <w:tc>
          <w:tcPr>
            <w:tcW w:w="960" w:type="dxa"/>
            <w:tcBorders>
              <w:top w:val="nil"/>
              <w:left w:val="nil"/>
              <w:bottom w:val="single" w:sz="8" w:space="0" w:color="auto"/>
              <w:right w:val="nil"/>
            </w:tcBorders>
            <w:shd w:val="clear" w:color="auto" w:fill="auto"/>
            <w:noWrap/>
            <w:vAlign w:val="bottom"/>
            <w:hideMark/>
          </w:tcPr>
          <w:p w14:paraId="65A1640A" w14:textId="77777777" w:rsidR="003B727C" w:rsidRPr="003B727C" w:rsidRDefault="003B727C" w:rsidP="003B727C">
            <w:pPr>
              <w:spacing w:before="0" w:after="0" w:line="240" w:lineRule="auto"/>
              <w:jc w:val="right"/>
              <w:rPr>
                <w:rFonts w:ascii="Calibri" w:eastAsia="Times New Roman" w:hAnsi="Calibri" w:cs="Calibri"/>
                <w:color w:val="000000"/>
                <w:sz w:val="22"/>
              </w:rPr>
            </w:pPr>
            <w:r w:rsidRPr="003B727C">
              <w:rPr>
                <w:rFonts w:ascii="Calibri" w:eastAsia="Times New Roman" w:hAnsi="Calibri" w:cs="Calibri"/>
                <w:color w:val="000000"/>
                <w:sz w:val="22"/>
              </w:rPr>
              <w:t>1</w:t>
            </w:r>
          </w:p>
        </w:tc>
      </w:tr>
    </w:tbl>
    <w:p w14:paraId="5152FF93" w14:textId="77777777" w:rsidR="00070F25" w:rsidRPr="00070F25" w:rsidRDefault="00070F25" w:rsidP="00070F25"/>
    <w:sectPr w:rsidR="00070F25" w:rsidRPr="00070F25" w:rsidSect="00FB0FB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B75"/>
    <w:rsid w:val="00057C66"/>
    <w:rsid w:val="00070F25"/>
    <w:rsid w:val="003B727C"/>
    <w:rsid w:val="00564B57"/>
    <w:rsid w:val="005879C0"/>
    <w:rsid w:val="007D351D"/>
    <w:rsid w:val="008939CC"/>
    <w:rsid w:val="00AC32E3"/>
    <w:rsid w:val="00B56910"/>
    <w:rsid w:val="00B65880"/>
    <w:rsid w:val="00C77470"/>
    <w:rsid w:val="00D96AFC"/>
    <w:rsid w:val="00DA3B52"/>
    <w:rsid w:val="00E10B75"/>
    <w:rsid w:val="00EE45BE"/>
    <w:rsid w:val="00FB0FB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7878F"/>
  <w15:chartTrackingRefBased/>
  <w15:docId w15:val="{EB1A241F-9673-4F2D-9C97-462A08CC1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Econ Geol"/>
    <w:qFormat/>
    <w:rsid w:val="00E10B75"/>
    <w:pPr>
      <w:spacing w:before="120" w:after="120" w:line="480" w:lineRule="auto"/>
    </w:pPr>
    <w:rPr>
      <w:rFonts w:ascii="Times New Roman" w:hAnsi="Times New Roman"/>
      <w:sz w:val="24"/>
    </w:rPr>
  </w:style>
  <w:style w:type="paragraph" w:styleId="Heading1">
    <w:name w:val="heading 1"/>
    <w:basedOn w:val="Normal"/>
    <w:next w:val="Normal"/>
    <w:link w:val="Heading1Char"/>
    <w:uiPriority w:val="9"/>
    <w:qFormat/>
    <w:rsid w:val="00E10B7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ing 2 Econ Geol"/>
    <w:basedOn w:val="Normal"/>
    <w:next w:val="Normal"/>
    <w:link w:val="Heading2Char"/>
    <w:uiPriority w:val="9"/>
    <w:unhideWhenUsed/>
    <w:qFormat/>
    <w:rsid w:val="00E10B75"/>
    <w:pPr>
      <w:keepNext/>
      <w:keepLines/>
      <w:spacing w:before="40" w:after="0"/>
      <w:outlineLvl w:val="1"/>
    </w:pPr>
    <w:rPr>
      <w:rFonts w:eastAsiaTheme="majorEastAsia" w:cstheme="majorBidi"/>
      <w:i/>
      <w:color w:val="000000" w:themeColor="text1"/>
      <w:szCs w:val="26"/>
    </w:rPr>
  </w:style>
  <w:style w:type="paragraph" w:styleId="Heading3">
    <w:name w:val="heading 3"/>
    <w:basedOn w:val="Normal"/>
    <w:next w:val="Normal"/>
    <w:link w:val="Heading3Char"/>
    <w:uiPriority w:val="9"/>
    <w:unhideWhenUsed/>
    <w:qFormat/>
    <w:rsid w:val="00D96AFC"/>
    <w:pPr>
      <w:keepNext/>
      <w:keepLines/>
      <w:spacing w:before="40" w:after="0"/>
      <w:outlineLvl w:val="2"/>
    </w:pPr>
    <w:rPr>
      <w:rFonts w:asciiTheme="majorHAnsi" w:eastAsiaTheme="majorEastAsia" w:hAnsiTheme="majorHAnsi"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0B75"/>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0B75"/>
    <w:rPr>
      <w:rFonts w:ascii="Segoe UI" w:hAnsi="Segoe UI" w:cs="Segoe UI"/>
      <w:sz w:val="18"/>
      <w:szCs w:val="18"/>
    </w:rPr>
  </w:style>
  <w:style w:type="character" w:customStyle="1" w:styleId="Heading2Char">
    <w:name w:val="Heading 2 Char"/>
    <w:aliases w:val="Heading 2 Econ Geol Char"/>
    <w:basedOn w:val="DefaultParagraphFont"/>
    <w:link w:val="Heading2"/>
    <w:uiPriority w:val="9"/>
    <w:rsid w:val="00E10B75"/>
    <w:rPr>
      <w:rFonts w:ascii="Times New Roman" w:eastAsiaTheme="majorEastAsia" w:hAnsi="Times New Roman" w:cstheme="majorBidi"/>
      <w:i/>
      <w:color w:val="000000" w:themeColor="text1"/>
      <w:sz w:val="24"/>
      <w:szCs w:val="26"/>
    </w:rPr>
  </w:style>
  <w:style w:type="character" w:styleId="CommentReference">
    <w:name w:val="annotation reference"/>
    <w:basedOn w:val="DefaultParagraphFont"/>
    <w:uiPriority w:val="99"/>
    <w:semiHidden/>
    <w:unhideWhenUsed/>
    <w:rsid w:val="00E10B75"/>
    <w:rPr>
      <w:sz w:val="16"/>
      <w:szCs w:val="16"/>
    </w:rPr>
  </w:style>
  <w:style w:type="paragraph" w:styleId="CommentText">
    <w:name w:val="annotation text"/>
    <w:basedOn w:val="Normal"/>
    <w:link w:val="CommentTextChar"/>
    <w:uiPriority w:val="99"/>
    <w:semiHidden/>
    <w:unhideWhenUsed/>
    <w:rsid w:val="00E10B75"/>
    <w:pPr>
      <w:spacing w:line="240" w:lineRule="auto"/>
    </w:pPr>
    <w:rPr>
      <w:sz w:val="20"/>
      <w:szCs w:val="20"/>
    </w:rPr>
  </w:style>
  <w:style w:type="character" w:customStyle="1" w:styleId="CommentTextChar">
    <w:name w:val="Comment Text Char"/>
    <w:basedOn w:val="DefaultParagraphFont"/>
    <w:link w:val="CommentText"/>
    <w:uiPriority w:val="99"/>
    <w:semiHidden/>
    <w:rsid w:val="00E10B75"/>
    <w:rPr>
      <w:rFonts w:ascii="Times New Roman" w:hAnsi="Times New Roman"/>
      <w:sz w:val="20"/>
      <w:szCs w:val="20"/>
    </w:rPr>
  </w:style>
  <w:style w:type="character" w:customStyle="1" w:styleId="Heading1Char">
    <w:name w:val="Heading 1 Char"/>
    <w:basedOn w:val="DefaultParagraphFont"/>
    <w:link w:val="Heading1"/>
    <w:uiPriority w:val="9"/>
    <w:rsid w:val="00E10B7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D96AFC"/>
    <w:rPr>
      <w:rFonts w:asciiTheme="majorHAnsi" w:eastAsiaTheme="majorEastAsia" w:hAnsiTheme="majorHAnsi" w:cstheme="majorBidi"/>
      <w:i/>
      <w:sz w:val="24"/>
      <w:szCs w:val="24"/>
    </w:rPr>
  </w:style>
  <w:style w:type="paragraph" w:customStyle="1" w:styleId="Body">
    <w:name w:val="Body"/>
    <w:rsid w:val="00057C66"/>
    <w:pPr>
      <w:pBdr>
        <w:top w:val="nil"/>
        <w:left w:val="nil"/>
        <w:bottom w:val="nil"/>
        <w:right w:val="nil"/>
        <w:between w:val="nil"/>
        <w:bar w:val="nil"/>
      </w:pBdr>
      <w:spacing w:before="120" w:after="120" w:line="480" w:lineRule="auto"/>
    </w:pPr>
    <w:rPr>
      <w:rFonts w:ascii="Times New Roman" w:eastAsia="Arial Unicode MS" w:hAnsi="Arial Unicode MS" w:cs="Arial Unicode MS"/>
      <w:color w:val="000000"/>
      <w:sz w:val="24"/>
      <w:szCs w:val="24"/>
      <w:u w:color="000000"/>
      <w:bdr w:val="ni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892499">
      <w:bodyDiv w:val="1"/>
      <w:marLeft w:val="0"/>
      <w:marRight w:val="0"/>
      <w:marTop w:val="0"/>
      <w:marBottom w:val="0"/>
      <w:divBdr>
        <w:top w:val="none" w:sz="0" w:space="0" w:color="auto"/>
        <w:left w:val="none" w:sz="0" w:space="0" w:color="auto"/>
        <w:bottom w:val="none" w:sz="0" w:space="0" w:color="auto"/>
        <w:right w:val="none" w:sz="0" w:space="0" w:color="auto"/>
      </w:divBdr>
    </w:div>
    <w:div w:id="1059983380">
      <w:bodyDiv w:val="1"/>
      <w:marLeft w:val="0"/>
      <w:marRight w:val="0"/>
      <w:marTop w:val="0"/>
      <w:marBottom w:val="0"/>
      <w:divBdr>
        <w:top w:val="none" w:sz="0" w:space="0" w:color="auto"/>
        <w:left w:val="none" w:sz="0" w:space="0" w:color="auto"/>
        <w:bottom w:val="none" w:sz="0" w:space="0" w:color="auto"/>
        <w:right w:val="none" w:sz="0" w:space="0" w:color="auto"/>
      </w:divBdr>
    </w:div>
    <w:div w:id="1346131266">
      <w:bodyDiv w:val="1"/>
      <w:marLeft w:val="0"/>
      <w:marRight w:val="0"/>
      <w:marTop w:val="0"/>
      <w:marBottom w:val="0"/>
      <w:divBdr>
        <w:top w:val="none" w:sz="0" w:space="0" w:color="auto"/>
        <w:left w:val="none" w:sz="0" w:space="0" w:color="auto"/>
        <w:bottom w:val="none" w:sz="0" w:space="0" w:color="auto"/>
        <w:right w:val="none" w:sz="0" w:space="0" w:color="auto"/>
      </w:divBdr>
    </w:div>
    <w:div w:id="1359163551">
      <w:bodyDiv w:val="1"/>
      <w:marLeft w:val="0"/>
      <w:marRight w:val="0"/>
      <w:marTop w:val="0"/>
      <w:marBottom w:val="0"/>
      <w:divBdr>
        <w:top w:val="none" w:sz="0" w:space="0" w:color="auto"/>
        <w:left w:val="none" w:sz="0" w:space="0" w:color="auto"/>
        <w:bottom w:val="none" w:sz="0" w:space="0" w:color="auto"/>
        <w:right w:val="none" w:sz="0" w:space="0" w:color="auto"/>
      </w:divBdr>
    </w:div>
    <w:div w:id="1501118667">
      <w:bodyDiv w:val="1"/>
      <w:marLeft w:val="0"/>
      <w:marRight w:val="0"/>
      <w:marTop w:val="0"/>
      <w:marBottom w:val="0"/>
      <w:divBdr>
        <w:top w:val="none" w:sz="0" w:space="0" w:color="auto"/>
        <w:left w:val="none" w:sz="0" w:space="0" w:color="auto"/>
        <w:bottom w:val="none" w:sz="0" w:space="0" w:color="auto"/>
        <w:right w:val="none" w:sz="0" w:space="0" w:color="auto"/>
      </w:divBdr>
    </w:div>
    <w:div w:id="1637753893">
      <w:bodyDiv w:val="1"/>
      <w:marLeft w:val="0"/>
      <w:marRight w:val="0"/>
      <w:marTop w:val="0"/>
      <w:marBottom w:val="0"/>
      <w:divBdr>
        <w:top w:val="none" w:sz="0" w:space="0" w:color="auto"/>
        <w:left w:val="none" w:sz="0" w:space="0" w:color="auto"/>
        <w:bottom w:val="none" w:sz="0" w:space="0" w:color="auto"/>
        <w:right w:val="none" w:sz="0" w:space="0" w:color="auto"/>
      </w:divBdr>
    </w:div>
    <w:div w:id="1735541689">
      <w:bodyDiv w:val="1"/>
      <w:marLeft w:val="0"/>
      <w:marRight w:val="0"/>
      <w:marTop w:val="0"/>
      <w:marBottom w:val="0"/>
      <w:divBdr>
        <w:top w:val="none" w:sz="0" w:space="0" w:color="auto"/>
        <w:left w:val="none" w:sz="0" w:space="0" w:color="auto"/>
        <w:bottom w:val="none" w:sz="0" w:space="0" w:color="auto"/>
        <w:right w:val="none" w:sz="0" w:space="0" w:color="auto"/>
      </w:divBdr>
    </w:div>
    <w:div w:id="1777944855">
      <w:bodyDiv w:val="1"/>
      <w:marLeft w:val="0"/>
      <w:marRight w:val="0"/>
      <w:marTop w:val="0"/>
      <w:marBottom w:val="0"/>
      <w:divBdr>
        <w:top w:val="none" w:sz="0" w:space="0" w:color="auto"/>
        <w:left w:val="none" w:sz="0" w:space="0" w:color="auto"/>
        <w:bottom w:val="none" w:sz="0" w:space="0" w:color="auto"/>
        <w:right w:val="none" w:sz="0" w:space="0" w:color="auto"/>
      </w:divBdr>
    </w:div>
    <w:div w:id="1782148522">
      <w:bodyDiv w:val="1"/>
      <w:marLeft w:val="0"/>
      <w:marRight w:val="0"/>
      <w:marTop w:val="0"/>
      <w:marBottom w:val="0"/>
      <w:divBdr>
        <w:top w:val="none" w:sz="0" w:space="0" w:color="auto"/>
        <w:left w:val="none" w:sz="0" w:space="0" w:color="auto"/>
        <w:bottom w:val="none" w:sz="0" w:space="0" w:color="auto"/>
        <w:right w:val="none" w:sz="0" w:space="0" w:color="auto"/>
      </w:divBdr>
    </w:div>
    <w:div w:id="1850564272">
      <w:bodyDiv w:val="1"/>
      <w:marLeft w:val="0"/>
      <w:marRight w:val="0"/>
      <w:marTop w:val="0"/>
      <w:marBottom w:val="0"/>
      <w:divBdr>
        <w:top w:val="none" w:sz="0" w:space="0" w:color="auto"/>
        <w:left w:val="none" w:sz="0" w:space="0" w:color="auto"/>
        <w:bottom w:val="none" w:sz="0" w:space="0" w:color="auto"/>
        <w:right w:val="none" w:sz="0" w:space="0" w:color="auto"/>
      </w:divBdr>
    </w:div>
    <w:div w:id="192514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F3C8E188D7B24EB82C4E0EBBD4BEED" ma:contentTypeVersion="13" ma:contentTypeDescription="Create a new document." ma:contentTypeScope="" ma:versionID="d63b4d28d44192931f3ecc1c30a95c6e">
  <xsd:schema xmlns:xsd="http://www.w3.org/2001/XMLSchema" xmlns:xs="http://www.w3.org/2001/XMLSchema" xmlns:p="http://schemas.microsoft.com/office/2006/metadata/properties" xmlns:ns2="9c94d0cf-f9b5-41ea-aee2-12bf667d8819" xmlns:ns3="3694c73f-887b-4e54-b9e1-a0aeb93e5692" targetNamespace="http://schemas.microsoft.com/office/2006/metadata/properties" ma:root="true" ma:fieldsID="e0b39bf1f2c2265df460879413b9c2aa" ns2:_="" ns3:_="">
    <xsd:import namespace="9c94d0cf-f9b5-41ea-aee2-12bf667d8819"/>
    <xsd:import namespace="3694c73f-887b-4e54-b9e1-a0aeb93e569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4d0cf-f9b5-41ea-aee2-12bf667d88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694c73f-887b-4e54-b9e1-a0aeb93e569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D43E6B-01C3-492F-9449-8025813C89D2}"/>
</file>

<file path=customXml/itemProps2.xml><?xml version="1.0" encoding="utf-8"?>
<ds:datastoreItem xmlns:ds="http://schemas.openxmlformats.org/officeDocument/2006/customXml" ds:itemID="{E020C172-6ECD-4BB3-9066-E8DFD571B8E4}"/>
</file>

<file path=customXml/itemProps3.xml><?xml version="1.0" encoding="utf-8"?>
<ds:datastoreItem xmlns:ds="http://schemas.openxmlformats.org/officeDocument/2006/customXml" ds:itemID="{9A4FF539-AAAB-45F4-84F8-9B45D5248E38}"/>
</file>

<file path=docProps/app.xml><?xml version="1.0" encoding="utf-8"?>
<Properties xmlns="http://schemas.openxmlformats.org/officeDocument/2006/extended-properties" xmlns:vt="http://schemas.openxmlformats.org/officeDocument/2006/docPropsVTypes">
  <Template>Normal.dotm</Template>
  <TotalTime>0</TotalTime>
  <Pages>10</Pages>
  <Words>4424</Words>
  <Characters>25222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McFall</dc:creator>
  <cp:keywords/>
  <dc:description/>
  <cp:lastModifiedBy>Katie McFall</cp:lastModifiedBy>
  <cp:revision>2</cp:revision>
  <dcterms:created xsi:type="dcterms:W3CDTF">2020-12-17T10:50:00Z</dcterms:created>
  <dcterms:modified xsi:type="dcterms:W3CDTF">2020-12-17T10:50:00Z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0x010100B5F3C8E188D7B24EB82C4E0EBBD4BEED</vt:lpwstr>
  </property>
</Properties>
</file>